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A9712" w14:textId="6B437D91" w:rsidR="002429B6" w:rsidRPr="005B5735" w:rsidRDefault="00F82CA8" w:rsidP="008C1976">
      <w:pPr>
        <w:spacing w:after="120"/>
        <w:jc w:val="center"/>
        <w:rPr>
          <w:rFonts w:ascii="Britannic Bold" w:eastAsia="Britannic Bold" w:hAnsi="Britannic Bold" w:cs="Britannic Bold"/>
          <w:sz w:val="24"/>
          <w:szCs w:val="24"/>
          <w:shd w:val="clear" w:color="auto" w:fill="FFFFFF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6FF6FB5" wp14:editId="058FC6FB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0" cy="6655981"/>
                <wp:effectExtent l="0" t="0" r="12700" b="0"/>
                <wp:wrapNone/>
                <wp:docPr id="19398607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559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011DB" id="Straight Connector 1" o:spid="_x0000_s1026" style="position:absolute;z-index:251658241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0" to="0,52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&#13;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  <w:bookmarkStart w:id="0" w:name="_Int_qZt4jM2Q"/>
      <w:r w:rsidR="002429B6" w:rsidRPr="007B6C65">
        <w:rPr>
          <w:rFonts w:ascii="Wingdings 2" w:hAnsi="Wingdings 2"/>
          <w:sz w:val="32"/>
          <w:szCs w:val="32"/>
          <w:shd w:val="clear" w:color="auto" w:fill="FFFFFF"/>
        </w:rPr>
        <w:t></w:t>
      </w:r>
      <w:r w:rsidR="002429B6" w:rsidRPr="08980845">
        <w:rPr>
          <w:sz w:val="16"/>
          <w:szCs w:val="16"/>
          <w:shd w:val="clear" w:color="auto" w:fill="FFFFFF"/>
        </w:rPr>
        <w:t xml:space="preserve"> </w:t>
      </w:r>
      <w:r w:rsidR="44958A60" w:rsidRPr="08980845">
        <w:rPr>
          <w:sz w:val="16"/>
          <w:szCs w:val="16"/>
          <w:shd w:val="clear" w:color="auto" w:fill="FFFFFF"/>
        </w:rPr>
        <w:t xml:space="preserve"> </w:t>
      </w:r>
      <w:r w:rsidR="002429B6" w:rsidRPr="007B6C65">
        <w:rPr>
          <w:rFonts w:ascii="Britannic Bold" w:hAnsi="Britannic Bold"/>
          <w:sz w:val="24"/>
          <w:szCs w:val="24"/>
          <w:shd w:val="clear" w:color="auto" w:fill="FFFFFF"/>
        </w:rPr>
        <w:t>Poster</w:t>
      </w:r>
      <w:bookmarkEnd w:id="0"/>
      <w:r w:rsidR="002429B6" w:rsidRPr="007B6C65">
        <w:rPr>
          <w:rFonts w:ascii="Britannic Bold" w:hAnsi="Britannic Bold"/>
          <w:sz w:val="24"/>
          <w:szCs w:val="24"/>
          <w:shd w:val="clear" w:color="auto" w:fill="FFFFFF"/>
        </w:rPr>
        <w:t xml:space="preserve"> </w:t>
      </w:r>
      <w:bookmarkStart w:id="1" w:name="_Int_xwady7mI"/>
      <w:r w:rsidR="002429B6" w:rsidRPr="007B6C65">
        <w:rPr>
          <w:rFonts w:ascii="Britannic Bold" w:hAnsi="Britannic Bold"/>
          <w:sz w:val="24"/>
          <w:szCs w:val="24"/>
          <w:shd w:val="clear" w:color="auto" w:fill="FFFFFF"/>
        </w:rPr>
        <w:t>Presentations</w:t>
      </w:r>
      <w:r w:rsidR="1090DD7F" w:rsidRPr="007B6C65">
        <w:rPr>
          <w:rFonts w:ascii="Britannic Bold" w:hAnsi="Britannic Bold"/>
          <w:sz w:val="24"/>
          <w:szCs w:val="24"/>
          <w:shd w:val="clear" w:color="auto" w:fill="FFFFFF"/>
        </w:rPr>
        <w:t xml:space="preserve"> </w:t>
      </w:r>
      <w:r w:rsidR="002429B6" w:rsidRPr="007B6C65">
        <w:rPr>
          <w:rFonts w:ascii="Britannic Bold" w:hAnsi="Britannic Bold"/>
          <w:sz w:val="16"/>
          <w:szCs w:val="16"/>
          <w:shd w:val="clear" w:color="auto" w:fill="FFFFFF"/>
        </w:rPr>
        <w:t xml:space="preserve"> </w:t>
      </w:r>
      <w:r w:rsidR="002429B6" w:rsidRPr="007B6C65">
        <w:rPr>
          <w:rFonts w:ascii="Wingdings 2" w:hAnsi="Wingdings 2"/>
          <w:sz w:val="32"/>
          <w:szCs w:val="32"/>
          <w:shd w:val="clear" w:color="auto" w:fill="FFFFFF"/>
        </w:rPr>
        <w:t></w:t>
      </w:r>
      <w:bookmarkEnd w:id="1"/>
    </w:p>
    <w:tbl>
      <w:tblPr>
        <w:tblW w:w="6854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74"/>
        <w:gridCol w:w="6480"/>
      </w:tblGrid>
      <w:tr w:rsidR="00C70028" w:rsidRPr="000D7420" w14:paraId="5A1249DA" w14:textId="77777777" w:rsidTr="0053277D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723712D2" w14:textId="77777777" w:rsidR="00C70028" w:rsidRPr="000D7420" w:rsidRDefault="00C70028" w:rsidP="005B57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CE02" w14:textId="0FD20F5D" w:rsidR="00C70028" w:rsidRPr="000D7420" w:rsidRDefault="00C70028" w:rsidP="00C70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 w:rsidRPr="000D74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Anna Birgitta Nilsson, Ron Cremers, Korbin Hammack, &amp; Kyla Laurent. </w:t>
            </w:r>
            <w:r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 xml:space="preserve">“Rules For Thee Not For Me: How </w:t>
            </w:r>
            <w:r w:rsidR="00C61B4B"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>Socioeconomic Status Affects Attitudes towards Reproductive Rights</w:t>
            </w:r>
            <w:r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>”</w:t>
            </w:r>
            <w:r w:rsidRPr="000D74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 (University of Oklahoma)</w:t>
            </w:r>
          </w:p>
        </w:tc>
      </w:tr>
      <w:tr w:rsidR="00C70028" w:rsidRPr="000D7420" w14:paraId="2446EF67" w14:textId="77777777" w:rsidTr="0053277D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7ACB2389" w14:textId="77777777" w:rsidR="00C70028" w:rsidRPr="000D7420" w:rsidRDefault="00C70028" w:rsidP="005B57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137B" w14:textId="6C5A198B" w:rsidR="00C70028" w:rsidRPr="000D7420" w:rsidRDefault="00C70028" w:rsidP="00C70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 w:rsidRPr="000D74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Brooke Schutrum. </w:t>
            </w:r>
            <w:r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>“The Micro-Sociology of Violent Situations</w:t>
            </w:r>
            <w:r w:rsidR="00B93EF0"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 xml:space="preserve">: </w:t>
            </w:r>
            <w:r w:rsidR="009C7880"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>Violence and Confrontational Tension in Civil Protests</w:t>
            </w:r>
            <w:r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>”</w:t>
            </w:r>
            <w:r w:rsidRPr="000D74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 (University of Oklahoma)</w:t>
            </w:r>
          </w:p>
        </w:tc>
      </w:tr>
      <w:tr w:rsidR="00C70028" w:rsidRPr="000D7420" w14:paraId="02A9BAD4" w14:textId="77777777" w:rsidTr="0053277D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487CB16E" w14:textId="77777777" w:rsidR="00C70028" w:rsidRPr="000D7420" w:rsidRDefault="00C70028" w:rsidP="005B57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FF69" w14:textId="7DD75249" w:rsidR="00C70028" w:rsidRPr="000D7420" w:rsidRDefault="00C70028" w:rsidP="00C70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 w:rsidRPr="000D74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Cynthia Keeth. </w:t>
            </w:r>
            <w:r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>“Influences in the Development of Feminist Consciousness”</w:t>
            </w:r>
            <w:r w:rsidRPr="000D74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 (Southeastern Oklahoma State University)</w:t>
            </w:r>
          </w:p>
        </w:tc>
      </w:tr>
      <w:tr w:rsidR="00C70028" w:rsidRPr="000D7420" w14:paraId="630145B8" w14:textId="77777777" w:rsidTr="0053277D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564D2D2E" w14:textId="77777777" w:rsidR="00C70028" w:rsidRPr="000D7420" w:rsidRDefault="00C70028" w:rsidP="005B57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10984" w14:textId="5FE0D4CE" w:rsidR="00C70028" w:rsidRPr="000D7420" w:rsidRDefault="00C70028" w:rsidP="00C70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 w:rsidRPr="000D74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Daniel Garcia Jr. </w:t>
            </w:r>
            <w:r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 xml:space="preserve">"And How Does that Make you Feel? Exploring </w:t>
            </w:r>
            <w:r w:rsidR="00C61B4B"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 xml:space="preserve">Race's Role </w:t>
            </w:r>
            <w:r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 xml:space="preserve">in </w:t>
            </w:r>
            <w:r w:rsidR="00C61B4B"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>Mental Health</w:t>
            </w:r>
            <w:r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>"</w:t>
            </w:r>
            <w:r w:rsidRPr="000D74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 (University of Oklahoma)</w:t>
            </w:r>
          </w:p>
        </w:tc>
      </w:tr>
      <w:tr w:rsidR="00C70028" w:rsidRPr="000D7420" w14:paraId="49496005" w14:textId="77777777" w:rsidTr="0053277D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1169A8C4" w14:textId="77777777" w:rsidR="00C70028" w:rsidRPr="000D7420" w:rsidRDefault="00C70028" w:rsidP="005B57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9E34" w14:textId="66C79345" w:rsidR="00C70028" w:rsidRPr="000D7420" w:rsidRDefault="00C70028" w:rsidP="00C70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 w:rsidRPr="000D74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Ethan Weaver, Jack Yager, Wenayv Yates, &amp; Lance Young. </w:t>
            </w:r>
            <w:r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>“The Prestige Effect: Understanding the Influence of Racial Differences in Work Pathways”</w:t>
            </w:r>
            <w:r w:rsidRPr="000D74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 (University of Oklahoma)</w:t>
            </w:r>
          </w:p>
        </w:tc>
      </w:tr>
      <w:tr w:rsidR="00C70028" w:rsidRPr="000D7420" w14:paraId="7FE2A662" w14:textId="77777777" w:rsidTr="0053277D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5804F520" w14:textId="77777777" w:rsidR="00C70028" w:rsidRPr="000D7420" w:rsidRDefault="00C70028" w:rsidP="005B57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71B7" w14:textId="2634F0C1" w:rsidR="00C70028" w:rsidRPr="000D7420" w:rsidRDefault="00C70028" w:rsidP="00C70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 w:rsidRPr="000D74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Katarina Ross, Sofia Ward-Jimenez, &amp; Dakotah Scruggs. </w:t>
            </w:r>
            <w:r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>“Degree of Wellness: How Educational Attainment Shapes Mental Health”</w:t>
            </w:r>
            <w:r w:rsidRPr="000D74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 (University of Oklahoma)</w:t>
            </w:r>
          </w:p>
        </w:tc>
      </w:tr>
      <w:tr w:rsidR="00C70028" w:rsidRPr="000D7420" w14:paraId="3A66D03B" w14:textId="77777777" w:rsidTr="0053277D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4AED05D7" w14:textId="77777777" w:rsidR="00C70028" w:rsidRPr="000D7420" w:rsidRDefault="00C70028" w:rsidP="005B57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0BBE" w14:textId="357310A4" w:rsidR="00C70028" w:rsidRPr="000D7420" w:rsidRDefault="00C70028" w:rsidP="00C70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 w:rsidRPr="000D74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>Katlynn Miller “</w:t>
            </w:r>
            <w:r w:rsidR="002A1CD2" w:rsidRPr="002A1CD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>Micro-Sociological Analysis of a Violent Interaction of Six Flags St. Louis</w:t>
            </w:r>
            <w:r w:rsidRPr="000D74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>” (University of Oklahoma)</w:t>
            </w:r>
          </w:p>
        </w:tc>
      </w:tr>
      <w:tr w:rsidR="00C70028" w:rsidRPr="000D7420" w14:paraId="6788F527" w14:textId="77777777" w:rsidTr="0053277D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7A858A1A" w14:textId="77777777" w:rsidR="00C70028" w:rsidRPr="000D7420" w:rsidRDefault="00C70028" w:rsidP="005B57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30B7" w14:textId="6E923844" w:rsidR="00C70028" w:rsidRPr="000D7420" w:rsidRDefault="00C70028" w:rsidP="00C70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 w:rsidRPr="000D74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Kayla Ptak, Carolina Herrera, Marcus Hulsey, &amp; Vanessa Soric Dodig. </w:t>
            </w:r>
            <w:r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>“Attitudes Toward the Justice System: How Race, Ethnicity, and Class Shape Views on Capital Punishment and Law Enforcement Funding”</w:t>
            </w:r>
            <w:r w:rsidRPr="000D74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 (University of Oklahoma)</w:t>
            </w:r>
          </w:p>
        </w:tc>
      </w:tr>
      <w:tr w:rsidR="00C70028" w:rsidRPr="000D7420" w14:paraId="1E592A6C" w14:textId="77777777" w:rsidTr="0053277D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0E117BFA" w14:textId="77777777" w:rsidR="00C70028" w:rsidRPr="000D7420" w:rsidRDefault="00C70028" w:rsidP="005B57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D660" w14:textId="68047536" w:rsidR="00C70028" w:rsidRPr="000D7420" w:rsidRDefault="00C70028" w:rsidP="00C70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 w:rsidRPr="000D74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Kristin Folsom, Angel Richmore, Eric Green, Ezra Felix. </w:t>
            </w:r>
            <w:r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>“Unequal Justice: Race, Class, and Views on the Death Penalty”</w:t>
            </w:r>
            <w:r w:rsidRPr="000D74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 (University of Oklahoma)</w:t>
            </w:r>
          </w:p>
        </w:tc>
      </w:tr>
      <w:tr w:rsidR="00C70028" w:rsidRPr="000D7420" w14:paraId="6EC925A4" w14:textId="77777777" w:rsidTr="0053277D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6C8AAB14" w14:textId="77777777" w:rsidR="00C70028" w:rsidRPr="000D7420" w:rsidRDefault="00C70028" w:rsidP="005B57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375E" w14:textId="333AA9A3" w:rsidR="00C70028" w:rsidRPr="000D7420" w:rsidRDefault="00C70028" w:rsidP="00C70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 w:rsidRPr="000D74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Marika Condray, Chloe Jones, Tori Hackenberger, &amp; Lilah Fitzner. </w:t>
            </w:r>
            <w:r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>“Neoteric Degree: Investigating the Effects of Degree Attainment on Progressive Gender Attitudes”</w:t>
            </w:r>
            <w:r w:rsidRPr="000D74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 (University of Oklahoma)</w:t>
            </w:r>
          </w:p>
        </w:tc>
      </w:tr>
      <w:tr w:rsidR="00C70028" w:rsidRPr="000D7420" w14:paraId="21507B87" w14:textId="77777777" w:rsidTr="0053277D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799FE238" w14:textId="77777777" w:rsidR="00C70028" w:rsidRPr="000D7420" w:rsidRDefault="00C70028" w:rsidP="005B57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EE8B" w14:textId="17FA551C" w:rsidR="00C70028" w:rsidRPr="000D7420" w:rsidRDefault="00C70028" w:rsidP="00C70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 w:rsidRPr="000D74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Mikaylee Ribble. </w:t>
            </w:r>
            <w:r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>“From the Capital to our Community: A Micro-sociological Perspective on Violence”</w:t>
            </w:r>
            <w:r w:rsidRPr="000D74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 (University of Oklahoma)</w:t>
            </w:r>
          </w:p>
        </w:tc>
      </w:tr>
      <w:tr w:rsidR="00C70028" w:rsidRPr="000D7420" w14:paraId="78C5D7AD" w14:textId="77777777" w:rsidTr="0053277D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73A7DE02" w14:textId="77777777" w:rsidR="00C70028" w:rsidRPr="000D7420" w:rsidRDefault="00C70028" w:rsidP="005B57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B559" w14:textId="07A64705" w:rsidR="00C70028" w:rsidRPr="000D7420" w:rsidRDefault="00C70028" w:rsidP="00C70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 w:rsidRPr="000D74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Paige Aldrich, Brooklyn Haase, Jordyn Millhouse, &amp; Lesley Alvarado. </w:t>
            </w:r>
            <w:r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 xml:space="preserve">“The X-Factor: Analyzing the </w:t>
            </w:r>
            <w:r w:rsidR="00805CBD"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>Effects</w:t>
            </w:r>
            <w:r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 xml:space="preserve"> of </w:t>
            </w:r>
            <w:r w:rsidR="00805CBD"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>Movie Content</w:t>
            </w:r>
            <w:r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 xml:space="preserve"> on </w:t>
            </w:r>
            <w:r w:rsidR="00805CBD"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>Risky Behaviors</w:t>
            </w:r>
            <w:r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>”</w:t>
            </w:r>
            <w:r w:rsidRPr="000D74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 xml:space="preserve"> (University of Oklahoma)</w:t>
            </w:r>
          </w:p>
        </w:tc>
      </w:tr>
      <w:tr w:rsidR="00C70028" w:rsidRPr="000D7420" w14:paraId="16E35BC2" w14:textId="77777777" w:rsidTr="0053277D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6A63186C" w14:textId="77777777" w:rsidR="00C70028" w:rsidRPr="000D7420" w:rsidRDefault="00C70028" w:rsidP="005B57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F29F" w14:textId="71E146B9" w:rsidR="00C70028" w:rsidRPr="000D7420" w:rsidRDefault="00C70028" w:rsidP="00C70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 w:rsidRPr="000D74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>Paige Vannoy, Sam Armstrong, Ally Edgar, &amp; Issac Perry. “</w:t>
            </w:r>
            <w:r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>Spare the Rod: The Effects of Education and the Perceptions of Corporal Punishment</w:t>
            </w:r>
            <w:r w:rsidRPr="000D74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>” (University of Oklahoma)</w:t>
            </w:r>
          </w:p>
        </w:tc>
      </w:tr>
      <w:tr w:rsidR="00C70028" w:rsidRPr="000D7420" w14:paraId="767AB9D2" w14:textId="77777777" w:rsidTr="0053277D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2F66C8D3" w14:textId="77777777" w:rsidR="00C70028" w:rsidRPr="000D7420" w:rsidRDefault="00C70028" w:rsidP="005B57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D10F" w14:textId="324F0A72" w:rsidR="00C70028" w:rsidRPr="000D7420" w:rsidRDefault="00C70028" w:rsidP="00C70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 w:rsidRPr="000D74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>Suknya Banwait. “</w:t>
            </w:r>
            <w:r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 xml:space="preserve">Paternal </w:t>
            </w:r>
            <w:r w:rsidR="00805CBD"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>Parenting Stress and Problem Behaviors</w:t>
            </w:r>
            <w:r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>: An i</w:t>
            </w:r>
            <w:r w:rsidR="00805CBD"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>nvestigation</w:t>
            </w:r>
            <w:r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 xml:space="preserve"> among </w:t>
            </w:r>
            <w:r w:rsidR="00805CBD"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 xml:space="preserve">Young </w:t>
            </w:r>
            <w:r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 xml:space="preserve">Chinese </w:t>
            </w:r>
            <w:r w:rsidR="00805CBD"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>Children</w:t>
            </w:r>
            <w:r w:rsidRPr="000D74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>” (University of Oklahoma)</w:t>
            </w:r>
          </w:p>
        </w:tc>
      </w:tr>
      <w:tr w:rsidR="00C70028" w:rsidRPr="000D7420" w14:paraId="124F3B50" w14:textId="77777777" w:rsidTr="0053277D">
        <w:trPr>
          <w:trHeight w:val="288"/>
        </w:trPr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2CA44AD1" w14:textId="77777777" w:rsidR="00C70028" w:rsidRPr="000D7420" w:rsidRDefault="00C70028" w:rsidP="005B57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96B6" w14:textId="0CB7D073" w:rsidR="00C70028" w:rsidRPr="000D7420" w:rsidRDefault="00C70028" w:rsidP="00C70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</w:pPr>
            <w:r w:rsidRPr="000D74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>Vivienne Sweet, Mikaylee Ribble, Emily Carrasco, &amp; Stephanie Sanchez. “</w:t>
            </w:r>
            <w:r w:rsidR="0036482D" w:rsidRPr="000D74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zh-CN"/>
              </w:rPr>
              <w:t>Exploring the Role of Socioeconomic Factors in Shaping Perceptions of Race and Racial Discrimination Among White Americans</w:t>
            </w:r>
            <w:r w:rsidRPr="000D74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/>
              </w:rPr>
              <w:t>” (University of Oklahoma)</w:t>
            </w:r>
          </w:p>
        </w:tc>
      </w:tr>
    </w:tbl>
    <w:p w14:paraId="08294754" w14:textId="04F929D9" w:rsidR="00806CE1" w:rsidRPr="00806CE1" w:rsidRDefault="008D759F" w:rsidP="008C1976">
      <w:pPr>
        <w:spacing w:after="120" w:line="240" w:lineRule="auto"/>
        <w:jc w:val="center"/>
        <w:rPr>
          <w:rFonts w:ascii="Britannic Bold" w:eastAsia="Britannic Bold" w:hAnsi="Britannic Bold" w:cs="Britannic Bold"/>
          <w:sz w:val="32"/>
          <w:szCs w:val="32"/>
          <w:shd w:val="clear" w:color="auto" w:fill="FFFFFF"/>
        </w:rPr>
      </w:pPr>
      <w:bookmarkStart w:id="2" w:name="_Int_IpezdUOj"/>
      <w:r w:rsidRPr="007B6C65">
        <w:rPr>
          <w:rFonts w:ascii="Wingdings 2" w:hAnsi="Wingdings 2"/>
          <w:sz w:val="32"/>
          <w:szCs w:val="32"/>
          <w:shd w:val="clear" w:color="auto" w:fill="FFFFFF"/>
        </w:rPr>
        <w:t></w:t>
      </w:r>
      <w:r w:rsidRPr="08980845">
        <w:rPr>
          <w:sz w:val="16"/>
          <w:szCs w:val="16"/>
          <w:shd w:val="clear" w:color="auto" w:fill="FFFFFF"/>
        </w:rPr>
        <w:t xml:space="preserve"> </w:t>
      </w:r>
      <w:r w:rsidR="3908D22B" w:rsidRPr="08980845">
        <w:rPr>
          <w:sz w:val="16"/>
          <w:szCs w:val="16"/>
          <w:shd w:val="clear" w:color="auto" w:fill="FFFFFF"/>
        </w:rPr>
        <w:t xml:space="preserve"> </w:t>
      </w:r>
      <w:r w:rsidRPr="007B6C65">
        <w:rPr>
          <w:rFonts w:ascii="Britannic Bold" w:hAnsi="Britannic Bold"/>
          <w:sz w:val="24"/>
          <w:szCs w:val="24"/>
          <w:shd w:val="clear" w:color="auto" w:fill="FFFFFF"/>
        </w:rPr>
        <w:t>Undergraduate</w:t>
      </w:r>
      <w:bookmarkEnd w:id="2"/>
      <w:r w:rsidRPr="007B6C65">
        <w:rPr>
          <w:rFonts w:ascii="Britannic Bold" w:hAnsi="Britannic Bold"/>
          <w:sz w:val="24"/>
          <w:szCs w:val="24"/>
          <w:shd w:val="clear" w:color="auto" w:fill="FFFFFF"/>
        </w:rPr>
        <w:t xml:space="preserve"> Essay </w:t>
      </w:r>
      <w:bookmarkStart w:id="3" w:name="_Int_slD2Ee8h"/>
      <w:r w:rsidRPr="007B6C65">
        <w:rPr>
          <w:rFonts w:ascii="Britannic Bold" w:hAnsi="Britannic Bold"/>
          <w:sz w:val="24"/>
          <w:szCs w:val="24"/>
          <w:shd w:val="clear" w:color="auto" w:fill="FFFFFF"/>
        </w:rPr>
        <w:t>Participants</w:t>
      </w:r>
      <w:r w:rsidR="018EB909" w:rsidRPr="007B6C65">
        <w:rPr>
          <w:rFonts w:ascii="Britannic Bold" w:hAnsi="Britannic Bold"/>
          <w:sz w:val="24"/>
          <w:szCs w:val="24"/>
          <w:shd w:val="clear" w:color="auto" w:fill="FFFFFF"/>
        </w:rPr>
        <w:t xml:space="preserve"> </w:t>
      </w:r>
      <w:r w:rsidRPr="007B6C65">
        <w:rPr>
          <w:rFonts w:ascii="Britannic Bold" w:hAnsi="Britannic Bold"/>
          <w:sz w:val="16"/>
          <w:szCs w:val="16"/>
          <w:shd w:val="clear" w:color="auto" w:fill="FFFFFF"/>
        </w:rPr>
        <w:t xml:space="preserve"> </w:t>
      </w:r>
      <w:r w:rsidRPr="007B6C65">
        <w:rPr>
          <w:rFonts w:ascii="Wingdings 2" w:hAnsi="Wingdings 2"/>
          <w:sz w:val="32"/>
          <w:szCs w:val="32"/>
          <w:shd w:val="clear" w:color="auto" w:fill="FFFFFF"/>
        </w:rPr>
        <w:t></w:t>
      </w:r>
      <w:bookmarkEnd w:id="3"/>
      <w:r w:rsidR="651C2EC3" w:rsidRPr="08980845">
        <w:rPr>
          <w:rFonts w:ascii="Britannic Bold" w:eastAsia="Britannic Bold" w:hAnsi="Britannic Bold" w:cs="Britannic Bold"/>
          <w:sz w:val="32"/>
          <w:szCs w:val="32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74"/>
        <w:gridCol w:w="6327"/>
      </w:tblGrid>
      <w:tr w:rsidR="00805CBD" w:rsidRPr="00C127D0" w14:paraId="55DC9C19" w14:textId="77777777" w:rsidTr="00805CBD">
        <w:tc>
          <w:tcPr>
            <w:tcW w:w="374" w:type="dxa"/>
          </w:tcPr>
          <w:p w14:paraId="205CABDA" w14:textId="77777777" w:rsidR="00805CBD" w:rsidRPr="00805CBD" w:rsidRDefault="00805CBD" w:rsidP="00806CE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327" w:type="dxa"/>
          </w:tcPr>
          <w:p w14:paraId="2C2300A6" w14:textId="2F133B5E" w:rsidR="00805CBD" w:rsidRPr="00C127D0" w:rsidRDefault="00805CBD" w:rsidP="00C127D0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127D0">
              <w:rPr>
                <w:rFonts w:cstheme="minorHAnsi"/>
                <w:color w:val="000000"/>
                <w:sz w:val="20"/>
                <w:szCs w:val="20"/>
              </w:rPr>
              <w:t>Jazzlyn Jones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r w:rsidR="00C21215" w:rsidRPr="00C21215">
              <w:rPr>
                <w:rFonts w:cstheme="minorHAnsi"/>
                <w:color w:val="000000"/>
                <w:sz w:val="20"/>
                <w:szCs w:val="20"/>
              </w:rPr>
              <w:t xml:space="preserve">Oklahoma State University Oklahoma City </w:t>
            </w:r>
            <w:r w:rsidR="00C21215"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B06899">
              <w:rPr>
                <w:rFonts w:cstheme="minorHAnsi"/>
                <w:color w:val="000000"/>
                <w:sz w:val="20"/>
                <w:szCs w:val="20"/>
              </w:rPr>
              <w:t>OSU-OKC</w:t>
            </w:r>
            <w:r w:rsidR="00C21215">
              <w:rPr>
                <w:rFonts w:cstheme="minorHAnsi"/>
                <w:color w:val="000000"/>
                <w:sz w:val="20"/>
                <w:szCs w:val="20"/>
              </w:rPr>
              <w:t>]</w:t>
            </w:r>
            <w:r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</w:tr>
      <w:tr w:rsidR="00805CBD" w:rsidRPr="00C127D0" w14:paraId="13DF26C6" w14:textId="77777777" w:rsidTr="00805CBD">
        <w:tc>
          <w:tcPr>
            <w:tcW w:w="374" w:type="dxa"/>
          </w:tcPr>
          <w:p w14:paraId="6A55D677" w14:textId="77777777" w:rsidR="00805CBD" w:rsidRPr="00805CBD" w:rsidRDefault="00805CBD" w:rsidP="00806CE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327" w:type="dxa"/>
          </w:tcPr>
          <w:p w14:paraId="0B5D42FA" w14:textId="729C1EC8" w:rsidR="00805CBD" w:rsidRPr="00C127D0" w:rsidRDefault="00805CBD" w:rsidP="00C127D0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127D0">
              <w:rPr>
                <w:rFonts w:cstheme="minorHAnsi"/>
                <w:color w:val="000000"/>
                <w:sz w:val="20"/>
                <w:szCs w:val="20"/>
              </w:rPr>
              <w:t>Katlynn Miller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r w:rsidRPr="006F7D8A">
              <w:rPr>
                <w:rFonts w:cstheme="minorHAnsi"/>
                <w:color w:val="000000"/>
                <w:sz w:val="20"/>
                <w:szCs w:val="20"/>
              </w:rPr>
              <w:t>University of Oklahoma</w:t>
            </w:r>
            <w:r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</w:tr>
      <w:tr w:rsidR="00805CBD" w:rsidRPr="00C127D0" w14:paraId="759BCEEF" w14:textId="77777777" w:rsidTr="00805CBD">
        <w:tc>
          <w:tcPr>
            <w:tcW w:w="374" w:type="dxa"/>
          </w:tcPr>
          <w:p w14:paraId="0387DB30" w14:textId="77777777" w:rsidR="00805CBD" w:rsidRPr="00805CBD" w:rsidRDefault="00805CBD" w:rsidP="00806CE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327" w:type="dxa"/>
          </w:tcPr>
          <w:p w14:paraId="72DF2503" w14:textId="7C2DC913" w:rsidR="00805CBD" w:rsidRPr="00C127D0" w:rsidRDefault="00805CBD" w:rsidP="00C127D0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127D0">
              <w:rPr>
                <w:rFonts w:cstheme="minorHAnsi"/>
                <w:color w:val="000000"/>
                <w:sz w:val="20"/>
                <w:szCs w:val="20"/>
              </w:rPr>
              <w:t>Luke Sinclair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r w:rsidRPr="006F7D8A">
              <w:rPr>
                <w:rFonts w:cstheme="minorHAnsi"/>
                <w:color w:val="000000"/>
                <w:sz w:val="20"/>
                <w:szCs w:val="20"/>
              </w:rPr>
              <w:t>Northwestern Oklahoma State University</w:t>
            </w:r>
            <w:r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</w:tr>
    </w:tbl>
    <w:p w14:paraId="36F559C7" w14:textId="5C7CEAD1" w:rsidR="0012185E" w:rsidRPr="00D8316F" w:rsidRDefault="00D8316F" w:rsidP="08980845">
      <w:pPr>
        <w:spacing w:after="0" w:line="240" w:lineRule="auto"/>
        <w:jc w:val="center"/>
        <w:rPr>
          <w:rFonts w:ascii="Britannic Bold" w:eastAsia="Britannic Bold" w:hAnsi="Britannic Bold" w:cs="Britannic Bold"/>
          <w:sz w:val="32"/>
          <w:szCs w:val="32"/>
        </w:rPr>
      </w:pPr>
      <w:r w:rsidRPr="08980845">
        <w:rPr>
          <w:rFonts w:ascii="Britannic Bold" w:eastAsia="Britannic Bold" w:hAnsi="Britannic Bold" w:cs="Britannic Bold"/>
          <w:sz w:val="32"/>
          <w:szCs w:val="32"/>
        </w:rPr>
        <w:br w:type="column"/>
      </w:r>
    </w:p>
    <w:p w14:paraId="2BBFF376" w14:textId="04EE29F2" w:rsidR="00D8316F" w:rsidRPr="00D8316F" w:rsidRDefault="406DA226" w:rsidP="08980845">
      <w:pPr>
        <w:spacing w:after="0" w:line="240" w:lineRule="auto"/>
        <w:jc w:val="center"/>
        <w:rPr>
          <w:rFonts w:ascii="Britannic Bold" w:eastAsia="Britannic Bold" w:hAnsi="Britannic Bold" w:cs="Britannic Bold"/>
          <w:sz w:val="32"/>
          <w:szCs w:val="32"/>
        </w:rPr>
      </w:pPr>
      <w:r w:rsidRPr="08980845">
        <w:rPr>
          <w:rFonts w:ascii="Wingdings 2" w:hAnsi="Wingdings 2"/>
          <w:sz w:val="32"/>
          <w:szCs w:val="32"/>
        </w:rPr>
        <w:t></w:t>
      </w:r>
      <w:r w:rsidR="010A7345" w:rsidRPr="08980845">
        <w:rPr>
          <w:rFonts w:ascii="Britannic Bold" w:eastAsia="Britannic Bold" w:hAnsi="Britannic Bold" w:cs="Britannic Bold"/>
          <w:sz w:val="32"/>
          <w:szCs w:val="32"/>
        </w:rPr>
        <w:t xml:space="preserve"> </w:t>
      </w:r>
      <w:r w:rsidRPr="08980845">
        <w:rPr>
          <w:rFonts w:ascii="Britannic Bold" w:hAnsi="Britannic Bold"/>
          <w:sz w:val="32"/>
          <w:szCs w:val="32"/>
        </w:rPr>
        <w:t>1973-2024</w:t>
      </w:r>
      <w:r w:rsidR="4B3C4879" w:rsidRPr="08980845">
        <w:rPr>
          <w:rFonts w:ascii="Britannic Bold" w:hAnsi="Britannic Bold"/>
          <w:sz w:val="32"/>
          <w:szCs w:val="32"/>
        </w:rPr>
        <w:t xml:space="preserve"> </w:t>
      </w:r>
      <w:r w:rsidRPr="08980845">
        <w:rPr>
          <w:rFonts w:ascii="Wingdings 2" w:hAnsi="Wingdings 2"/>
          <w:sz w:val="32"/>
          <w:szCs w:val="32"/>
        </w:rPr>
        <w:t></w:t>
      </w:r>
      <w:r w:rsidR="4082E8F5" w:rsidRPr="08980845">
        <w:rPr>
          <w:rFonts w:ascii="Britannic Bold" w:eastAsia="Britannic Bold" w:hAnsi="Britannic Bold" w:cs="Britannic Bold"/>
          <w:sz w:val="32"/>
          <w:szCs w:val="32"/>
        </w:rPr>
        <w:t xml:space="preserve"> </w:t>
      </w:r>
    </w:p>
    <w:p w14:paraId="0906BCF7" w14:textId="79907E56" w:rsidR="00D8316F" w:rsidRPr="00D8316F" w:rsidRDefault="00D8316F" w:rsidP="08980845">
      <w:pPr>
        <w:spacing w:after="0" w:line="240" w:lineRule="auto"/>
        <w:jc w:val="center"/>
        <w:rPr>
          <w:rFonts w:ascii="Britannic Bold" w:eastAsia="Britannic Bold" w:hAnsi="Britannic Bold" w:cs="Britannic Bold"/>
          <w:sz w:val="32"/>
          <w:szCs w:val="32"/>
        </w:rPr>
      </w:pPr>
    </w:p>
    <w:p w14:paraId="6D44F172" w14:textId="77777777" w:rsidR="0014317E" w:rsidRDefault="002429B6" w:rsidP="00E64A2A">
      <w:pPr>
        <w:spacing w:after="0" w:line="276" w:lineRule="auto"/>
        <w:jc w:val="center"/>
        <w:rPr>
          <w:rFonts w:ascii="Britannic Bold" w:hAnsi="Britannic Bold"/>
          <w:sz w:val="52"/>
          <w:szCs w:val="52"/>
        </w:rPr>
      </w:pPr>
      <w:r w:rsidRPr="08980845">
        <w:rPr>
          <w:rFonts w:ascii="Britannic Bold" w:hAnsi="Britannic Bold"/>
          <w:sz w:val="52"/>
          <w:szCs w:val="52"/>
        </w:rPr>
        <w:t>2</w:t>
      </w:r>
      <w:r w:rsidR="004B38CE" w:rsidRPr="08980845">
        <w:rPr>
          <w:rFonts w:ascii="Britannic Bold" w:hAnsi="Britannic Bold"/>
          <w:sz w:val="52"/>
          <w:szCs w:val="52"/>
        </w:rPr>
        <w:t>02</w:t>
      </w:r>
      <w:r w:rsidR="008B5120" w:rsidRPr="08980845">
        <w:rPr>
          <w:rFonts w:ascii="Britannic Bold" w:hAnsi="Britannic Bold"/>
          <w:sz w:val="52"/>
          <w:szCs w:val="52"/>
        </w:rPr>
        <w:t>4</w:t>
      </w:r>
      <w:r w:rsidR="004B38CE" w:rsidRPr="08980845">
        <w:rPr>
          <w:rFonts w:ascii="Britannic Bold" w:hAnsi="Britannic Bold"/>
          <w:sz w:val="52"/>
          <w:szCs w:val="52"/>
        </w:rPr>
        <w:t xml:space="preserve"> Oklahoma </w:t>
      </w:r>
    </w:p>
    <w:p w14:paraId="3DF906E7" w14:textId="5B4B27DB" w:rsidR="00D8316F" w:rsidRPr="00D8316F" w:rsidRDefault="004B38CE" w:rsidP="00E64A2A">
      <w:pPr>
        <w:spacing w:after="0" w:line="276" w:lineRule="auto"/>
        <w:jc w:val="center"/>
        <w:rPr>
          <w:rFonts w:ascii="Britannic Bold" w:hAnsi="Britannic Bold"/>
          <w:sz w:val="52"/>
          <w:szCs w:val="52"/>
        </w:rPr>
      </w:pPr>
      <w:r w:rsidRPr="08980845">
        <w:rPr>
          <w:rFonts w:ascii="Britannic Bold" w:hAnsi="Britannic Bold"/>
          <w:sz w:val="52"/>
          <w:szCs w:val="52"/>
        </w:rPr>
        <w:t>Sociological Association</w:t>
      </w:r>
    </w:p>
    <w:p w14:paraId="158A95E0" w14:textId="77777777" w:rsidR="004B38CE" w:rsidRPr="007B6C65" w:rsidRDefault="004B38CE" w:rsidP="00E64A2A">
      <w:pPr>
        <w:spacing w:after="0" w:line="276" w:lineRule="auto"/>
        <w:jc w:val="center"/>
        <w:rPr>
          <w:rFonts w:ascii="Britannic Bold" w:hAnsi="Britannic Bold"/>
          <w:sz w:val="52"/>
          <w:szCs w:val="52"/>
        </w:rPr>
      </w:pPr>
      <w:r w:rsidRPr="08980845">
        <w:rPr>
          <w:rFonts w:ascii="Britannic Bold" w:hAnsi="Britannic Bold"/>
          <w:sz w:val="52"/>
          <w:szCs w:val="52"/>
        </w:rPr>
        <w:t>Annual Conference</w:t>
      </w:r>
    </w:p>
    <w:p w14:paraId="43264712" w14:textId="7C3B6B51" w:rsidR="08980845" w:rsidRDefault="08980845" w:rsidP="08980845">
      <w:pPr>
        <w:spacing w:after="0" w:line="240" w:lineRule="auto"/>
        <w:jc w:val="center"/>
        <w:rPr>
          <w:rFonts w:ascii="Britannic Bold" w:hAnsi="Britannic Bold"/>
          <w:sz w:val="32"/>
          <w:szCs w:val="32"/>
        </w:rPr>
      </w:pPr>
    </w:p>
    <w:p w14:paraId="00A47092" w14:textId="77777777" w:rsidR="009B329E" w:rsidRPr="00D8316F" w:rsidRDefault="009B329E" w:rsidP="08980845">
      <w:pPr>
        <w:spacing w:after="0" w:line="240" w:lineRule="auto"/>
        <w:jc w:val="center"/>
        <w:rPr>
          <w:rFonts w:ascii="Britannic Bold" w:hAnsi="Britannic Bold"/>
        </w:rPr>
      </w:pPr>
    </w:p>
    <w:p w14:paraId="3F7F3B60" w14:textId="77777777" w:rsidR="004B38CE" w:rsidRPr="007B6C65" w:rsidRDefault="004B38CE" w:rsidP="08980845">
      <w:pPr>
        <w:spacing w:after="0" w:line="240" w:lineRule="auto"/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w:drawing>
          <wp:inline distT="0" distB="0" distL="0" distR="0" wp14:anchorId="51F370AC" wp14:editId="0D5DE340">
            <wp:extent cx="3289935" cy="1652337"/>
            <wp:effectExtent l="0" t="0" r="571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654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935" cy="165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EE3BD" w14:textId="29827F7B" w:rsidR="146A4236" w:rsidRDefault="146A4236" w:rsidP="08980845">
      <w:pPr>
        <w:spacing w:after="0" w:line="240" w:lineRule="auto"/>
        <w:jc w:val="center"/>
        <w:rPr>
          <w:rFonts w:ascii="Britannic Bold" w:hAnsi="Britannic Bold"/>
          <w:sz w:val="16"/>
          <w:szCs w:val="16"/>
        </w:rPr>
      </w:pPr>
    </w:p>
    <w:p w14:paraId="06E9572A" w14:textId="770C115C" w:rsidR="08980845" w:rsidRDefault="08980845" w:rsidP="08980845">
      <w:pPr>
        <w:spacing w:after="0" w:line="240" w:lineRule="auto"/>
        <w:jc w:val="center"/>
        <w:rPr>
          <w:rFonts w:ascii="Britannic Bold" w:hAnsi="Britannic Bold"/>
          <w:sz w:val="28"/>
          <w:szCs w:val="28"/>
        </w:rPr>
      </w:pPr>
    </w:p>
    <w:p w14:paraId="39594FCD" w14:textId="1D5D318D" w:rsidR="009B329E" w:rsidRPr="007B6C65" w:rsidRDefault="146A4236" w:rsidP="00A81A84">
      <w:pPr>
        <w:spacing w:after="0" w:line="276" w:lineRule="auto"/>
        <w:jc w:val="center"/>
        <w:rPr>
          <w:rFonts w:ascii="Britannic Bold" w:hAnsi="Britannic Bold"/>
          <w:sz w:val="48"/>
          <w:szCs w:val="48"/>
        </w:rPr>
      </w:pPr>
      <w:r w:rsidRPr="08980845">
        <w:rPr>
          <w:rFonts w:ascii="Britannic Bold" w:hAnsi="Britannic Bold"/>
          <w:sz w:val="48"/>
          <w:szCs w:val="48"/>
        </w:rPr>
        <w:t>“Reimagining the Future</w:t>
      </w:r>
    </w:p>
    <w:p w14:paraId="4DF36C42" w14:textId="76CD5284" w:rsidR="009B329E" w:rsidRPr="007B6C65" w:rsidRDefault="146A4236" w:rsidP="00A81A84">
      <w:pPr>
        <w:spacing w:after="0" w:line="276" w:lineRule="auto"/>
        <w:jc w:val="center"/>
        <w:rPr>
          <w:rFonts w:ascii="Britannic Bold" w:hAnsi="Britannic Bold"/>
          <w:sz w:val="48"/>
          <w:szCs w:val="48"/>
        </w:rPr>
      </w:pPr>
      <w:r w:rsidRPr="08980845">
        <w:rPr>
          <w:rFonts w:ascii="Britannic Bold" w:hAnsi="Britannic Bold"/>
          <w:sz w:val="48"/>
          <w:szCs w:val="48"/>
        </w:rPr>
        <w:t xml:space="preserve"> of Individuals, Families,</w:t>
      </w:r>
    </w:p>
    <w:p w14:paraId="4D2D0B48" w14:textId="3E234E3A" w:rsidR="009B329E" w:rsidRPr="007B6C65" w:rsidRDefault="146A4236" w:rsidP="00E64A2A">
      <w:pPr>
        <w:spacing w:after="0" w:line="276" w:lineRule="auto"/>
        <w:jc w:val="center"/>
        <w:rPr>
          <w:rFonts w:ascii="Britannic Bold" w:hAnsi="Britannic Bold"/>
          <w:sz w:val="24"/>
          <w:szCs w:val="24"/>
        </w:rPr>
      </w:pPr>
      <w:r w:rsidRPr="08980845">
        <w:rPr>
          <w:rFonts w:ascii="Britannic Bold" w:hAnsi="Britannic Bold"/>
          <w:sz w:val="48"/>
          <w:szCs w:val="48"/>
        </w:rPr>
        <w:t>and Communities”</w:t>
      </w:r>
    </w:p>
    <w:p w14:paraId="57DFC29B" w14:textId="6BA27E39" w:rsidR="08980845" w:rsidRDefault="08980845" w:rsidP="08980845">
      <w:pPr>
        <w:spacing w:after="0" w:line="240" w:lineRule="auto"/>
        <w:jc w:val="center"/>
        <w:rPr>
          <w:rFonts w:ascii="Britannic Bold" w:hAnsi="Britannic Bold"/>
          <w:sz w:val="24"/>
          <w:szCs w:val="24"/>
        </w:rPr>
      </w:pPr>
    </w:p>
    <w:p w14:paraId="018D8EDC" w14:textId="42071CD3" w:rsidR="146A4236" w:rsidRDefault="146A4236" w:rsidP="08980845">
      <w:pPr>
        <w:spacing w:after="0" w:line="240" w:lineRule="auto"/>
        <w:jc w:val="center"/>
        <w:rPr>
          <w:rFonts w:ascii="Britannic Bold" w:hAnsi="Britannic Bold"/>
          <w:sz w:val="40"/>
          <w:szCs w:val="40"/>
        </w:rPr>
      </w:pPr>
      <w:r w:rsidRPr="08980845">
        <w:rPr>
          <w:rFonts w:ascii="Britannic Bold" w:hAnsi="Britannic Bold"/>
          <w:sz w:val="40"/>
          <w:szCs w:val="40"/>
        </w:rPr>
        <w:t>November 15, 2024</w:t>
      </w:r>
    </w:p>
    <w:p w14:paraId="00A901EF" w14:textId="1CAD34BD" w:rsidR="146A4236" w:rsidRDefault="146A4236" w:rsidP="08980845">
      <w:pPr>
        <w:spacing w:after="0" w:line="240" w:lineRule="auto"/>
        <w:jc w:val="center"/>
        <w:rPr>
          <w:rFonts w:ascii="Britannic Bold" w:hAnsi="Britannic Bold"/>
          <w:sz w:val="12"/>
          <w:szCs w:val="12"/>
        </w:rPr>
      </w:pPr>
    </w:p>
    <w:p w14:paraId="60DFED97" w14:textId="77777777" w:rsidR="00B32E01" w:rsidRDefault="146A4236" w:rsidP="000801FB">
      <w:pPr>
        <w:spacing w:after="0" w:line="240" w:lineRule="auto"/>
        <w:jc w:val="center"/>
        <w:rPr>
          <w:rFonts w:ascii="Britannic Bold" w:hAnsi="Britannic Bold"/>
          <w:sz w:val="32"/>
          <w:szCs w:val="32"/>
        </w:rPr>
      </w:pPr>
      <w:r w:rsidRPr="08980845">
        <w:rPr>
          <w:rFonts w:ascii="Britannic Bold" w:hAnsi="Britannic Bold"/>
          <w:sz w:val="32"/>
          <w:szCs w:val="32"/>
        </w:rPr>
        <w:t>University of Oklahoma</w:t>
      </w:r>
    </w:p>
    <w:p w14:paraId="0F96F04C" w14:textId="77777777" w:rsidR="00D814A2" w:rsidRDefault="00D814A2" w:rsidP="00D814A2">
      <w:pPr>
        <w:spacing w:after="0" w:line="240" w:lineRule="auto"/>
        <w:jc w:val="center"/>
        <w:rPr>
          <w:rFonts w:ascii="Britannic Bold" w:hAnsi="Britannic Bold"/>
          <w:sz w:val="12"/>
          <w:szCs w:val="12"/>
        </w:rPr>
      </w:pPr>
    </w:p>
    <w:p w14:paraId="77A1B037" w14:textId="31F16852" w:rsidR="000801FB" w:rsidRDefault="00D814A2" w:rsidP="00D814A2">
      <w:pPr>
        <w:spacing w:after="0" w:line="240" w:lineRule="auto"/>
        <w:jc w:val="center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Norman, OK</w:t>
      </w:r>
    </w:p>
    <w:p w14:paraId="5EA36E1C" w14:textId="77777777" w:rsidR="000801FB" w:rsidRDefault="000801FB" w:rsidP="000801FB">
      <w:pPr>
        <w:spacing w:after="0" w:line="240" w:lineRule="auto"/>
        <w:jc w:val="center"/>
        <w:rPr>
          <w:rFonts w:ascii="Britannic Bold" w:hAnsi="Britannic Bold"/>
          <w:sz w:val="32"/>
          <w:szCs w:val="32"/>
        </w:rPr>
      </w:pPr>
    </w:p>
    <w:p w14:paraId="27C8CDCA" w14:textId="77777777" w:rsidR="00DB0527" w:rsidRPr="009454B2" w:rsidRDefault="00DB0527" w:rsidP="009454B2">
      <w:pPr>
        <w:spacing w:after="0" w:line="360" w:lineRule="auto"/>
        <w:jc w:val="center"/>
        <w:rPr>
          <w:rFonts w:ascii="Britannic Bold" w:hAnsi="Britannic Bold"/>
        </w:rPr>
      </w:pPr>
      <w:r w:rsidRPr="009454B2">
        <w:rPr>
          <w:rFonts w:ascii="Britannic Bold" w:hAnsi="Britannic Bold"/>
        </w:rPr>
        <w:t>Thurman J. White Forum Building</w:t>
      </w:r>
    </w:p>
    <w:p w14:paraId="7D427046" w14:textId="24FA9182" w:rsidR="00DB0527" w:rsidRPr="009454B2" w:rsidRDefault="00DB0527" w:rsidP="009454B2">
      <w:pPr>
        <w:spacing w:after="0" w:line="360" w:lineRule="auto"/>
        <w:jc w:val="center"/>
        <w:rPr>
          <w:rFonts w:ascii="Britannic Bold" w:hAnsi="Britannic Bold"/>
        </w:rPr>
      </w:pPr>
      <w:r w:rsidRPr="009454B2">
        <w:rPr>
          <w:rFonts w:ascii="Britannic Bold" w:hAnsi="Britannic Bold"/>
        </w:rPr>
        <w:t>1704 Asp Avenue, Norman, OK 73072</w:t>
      </w:r>
    </w:p>
    <w:p w14:paraId="2639A1B6" w14:textId="14A8611E" w:rsidR="009725FA" w:rsidRDefault="08980845" w:rsidP="00846D80">
      <w:pPr>
        <w:spacing w:after="0"/>
      </w:pPr>
      <w:r>
        <w:br w:type="page"/>
      </w:r>
    </w:p>
    <w:p w14:paraId="3E553DEA" w14:textId="77777777" w:rsidR="00020890" w:rsidRDefault="00020890" w:rsidP="08980845">
      <w:pPr>
        <w:spacing w:before="120"/>
        <w:rPr>
          <w:b/>
          <w:bCs/>
        </w:rPr>
        <w:sectPr w:rsidR="00020890" w:rsidSect="00AB1CCC">
          <w:pgSz w:w="15840" w:h="12240" w:orient="landscape"/>
          <w:pgMar w:top="720" w:right="720" w:bottom="720" w:left="720" w:header="720" w:footer="720" w:gutter="0"/>
          <w:cols w:num="2" w:space="998"/>
          <w:docGrid w:linePitch="360"/>
        </w:sectPr>
      </w:pPr>
    </w:p>
    <w:tbl>
      <w:tblPr>
        <w:tblStyle w:val="TableGrid"/>
        <w:tblW w:w="5307" w:type="pct"/>
        <w:tblInd w:w="-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87"/>
        <w:gridCol w:w="6695"/>
        <w:gridCol w:w="225"/>
      </w:tblGrid>
      <w:tr w:rsidR="006D16C3" w:rsidRPr="009972EC" w14:paraId="1EC9A200" w14:textId="77777777" w:rsidTr="006149CF">
        <w:trPr>
          <w:gridBefore w:val="1"/>
          <w:wBefore w:w="132" w:type="pct"/>
          <w:trHeight w:val="260"/>
        </w:trPr>
        <w:tc>
          <w:tcPr>
            <w:tcW w:w="4868" w:type="pct"/>
            <w:gridSpan w:val="2"/>
          </w:tcPr>
          <w:p w14:paraId="2566935A" w14:textId="2BD4D90F" w:rsidR="006D16C3" w:rsidRPr="009972EC" w:rsidRDefault="006149CF" w:rsidP="00A12CA2">
            <w:pPr>
              <w:jc w:val="center"/>
              <w:rPr>
                <w:rFonts w:ascii="Britannic Bold" w:eastAsia="Britannic Bold" w:hAnsi="Britannic Bold" w:cs="Britannic Bold"/>
              </w:rPr>
            </w:pPr>
            <w:r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0C7B00" wp14:editId="054A655E">
                      <wp:simplePos x="0" y="0"/>
                      <wp:positionH relativeFrom="margin">
                        <wp:posOffset>4555490</wp:posOffset>
                      </wp:positionH>
                      <wp:positionV relativeFrom="paragraph">
                        <wp:posOffset>-17780</wp:posOffset>
                      </wp:positionV>
                      <wp:extent cx="0" cy="6774728"/>
                      <wp:effectExtent l="0" t="0" r="12700" b="7620"/>
                      <wp:wrapNone/>
                      <wp:docPr id="47199116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77472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092923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8.7pt,-1.4pt" to="358.7pt,53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" strokecolor="black [3213]" strokeweight=".5pt">
                      <v:stroke dashstyle="dash" joinstyle="miter"/>
                      <w10:wrap anchorx="margin"/>
                    </v:line>
                  </w:pict>
                </mc:Fallback>
              </mc:AlternateContent>
            </w:r>
            <w:r w:rsidR="006D16C3" w:rsidRPr="009972EC">
              <w:rPr>
                <w:b/>
                <w:bCs/>
              </w:rPr>
              <w:t>Oklahoma Sociological Association</w:t>
            </w:r>
            <w:r w:rsidR="006D16C3" w:rsidRPr="009972EC">
              <w:br/>
            </w:r>
            <w:r w:rsidR="006D16C3" w:rsidRPr="009972EC">
              <w:rPr>
                <w:rFonts w:ascii="Wingdings 2" w:hAnsi="Wingdings 2"/>
              </w:rPr>
              <w:t></w:t>
            </w:r>
            <w:r w:rsidR="006D16C3" w:rsidRPr="009972EC">
              <w:rPr>
                <w:rFonts w:ascii="Britannic Bold" w:eastAsia="Britannic Bold" w:hAnsi="Britannic Bold" w:cs="Britannic Bold"/>
              </w:rPr>
              <w:t xml:space="preserve"> </w:t>
            </w:r>
            <w:r w:rsidR="006D16C3" w:rsidRPr="009972EC">
              <w:rPr>
                <w:rFonts w:ascii="Britannic Bold" w:hAnsi="Britannic Bold"/>
              </w:rPr>
              <w:t xml:space="preserve">1973-2024 </w:t>
            </w:r>
            <w:r w:rsidR="006D16C3" w:rsidRPr="009972EC">
              <w:rPr>
                <w:rFonts w:ascii="Wingdings 2" w:hAnsi="Wingdings 2"/>
              </w:rPr>
              <w:t></w:t>
            </w:r>
            <w:r w:rsidR="006D16C3" w:rsidRPr="009972EC">
              <w:rPr>
                <w:rFonts w:ascii="Britannic Bold" w:eastAsia="Britannic Bold" w:hAnsi="Britannic Bold" w:cs="Britannic Bold"/>
              </w:rPr>
              <w:t xml:space="preserve"> </w:t>
            </w:r>
          </w:p>
          <w:p w14:paraId="6B2FAB40" w14:textId="77777777" w:rsidR="006D16C3" w:rsidRPr="009972EC" w:rsidRDefault="006D16C3" w:rsidP="00A12CA2">
            <w:pPr>
              <w:jc w:val="center"/>
              <w:rPr>
                <w:rFonts w:ascii="Britannic Bold" w:eastAsia="Britannic Bold" w:hAnsi="Britannic Bold" w:cs="Britannic Bold"/>
                <w:b/>
                <w:bCs/>
              </w:rPr>
            </w:pPr>
          </w:p>
        </w:tc>
      </w:tr>
      <w:tr w:rsidR="005B5735" w:rsidRPr="005B5735" w14:paraId="395D85CD" w14:textId="77777777" w:rsidTr="006149CF">
        <w:trPr>
          <w:gridBefore w:val="1"/>
          <w:wBefore w:w="132" w:type="pct"/>
          <w:trHeight w:val="432"/>
        </w:trPr>
        <w:tc>
          <w:tcPr>
            <w:tcW w:w="4868" w:type="pct"/>
            <w:gridSpan w:val="2"/>
            <w:vAlign w:val="center"/>
          </w:tcPr>
          <w:p w14:paraId="3858951F" w14:textId="494E6B22" w:rsidR="006D16C3" w:rsidRPr="00301F18" w:rsidRDefault="006D16C3" w:rsidP="00E41E92">
            <w:r w:rsidRPr="005B5735">
              <w:rPr>
                <w:b/>
                <w:bCs/>
              </w:rPr>
              <w:t>8:00-8:30  -  Sign in</w:t>
            </w:r>
          </w:p>
        </w:tc>
      </w:tr>
      <w:tr w:rsidR="005B5735" w:rsidRPr="005B5735" w14:paraId="426543AA" w14:textId="77777777" w:rsidTr="006149CF">
        <w:trPr>
          <w:gridBefore w:val="1"/>
          <w:wBefore w:w="132" w:type="pct"/>
          <w:trHeight w:val="432"/>
        </w:trPr>
        <w:tc>
          <w:tcPr>
            <w:tcW w:w="4868" w:type="pct"/>
            <w:gridSpan w:val="2"/>
            <w:vAlign w:val="center"/>
          </w:tcPr>
          <w:p w14:paraId="53E2E482" w14:textId="77777777" w:rsidR="006D16C3" w:rsidRPr="005B5735" w:rsidRDefault="006D16C3" w:rsidP="00E41E92">
            <w:pPr>
              <w:rPr>
                <w:b/>
                <w:bCs/>
              </w:rPr>
            </w:pPr>
            <w:r w:rsidRPr="005B5735">
              <w:rPr>
                <w:b/>
                <w:bCs/>
              </w:rPr>
              <w:t>8:30-9:50  -  Break Out Session 1</w:t>
            </w:r>
          </w:p>
        </w:tc>
      </w:tr>
      <w:tr w:rsidR="005B5735" w:rsidRPr="005B5735" w14:paraId="0AE72F69" w14:textId="77777777" w:rsidTr="006149CF">
        <w:trPr>
          <w:gridBefore w:val="1"/>
          <w:wBefore w:w="132" w:type="pct"/>
          <w:trHeight w:val="432"/>
        </w:trPr>
        <w:tc>
          <w:tcPr>
            <w:tcW w:w="4868" w:type="pct"/>
            <w:gridSpan w:val="2"/>
            <w:vAlign w:val="center"/>
          </w:tcPr>
          <w:p w14:paraId="41E1B4F0" w14:textId="7F11668F" w:rsidR="006D16C3" w:rsidRPr="005B5735" w:rsidRDefault="006D16C3" w:rsidP="001E180B">
            <w:pPr>
              <w:rPr>
                <w:i/>
                <w:iCs/>
              </w:rPr>
            </w:pPr>
            <w:r w:rsidRPr="005B5735">
              <w:rPr>
                <w:b/>
                <w:bCs/>
              </w:rPr>
              <w:t xml:space="preserve">  A: Climate and Environment  -  </w:t>
            </w:r>
            <w:r w:rsidR="00D71EFE" w:rsidRPr="005B5735">
              <w:rPr>
                <w:rFonts w:ascii="Times New Roman" w:hAnsi="Times New Roman" w:cs="Times New Roman"/>
                <w:i/>
                <w:iCs/>
              </w:rPr>
              <w:t>B1/3 Suite</w:t>
            </w:r>
          </w:p>
        </w:tc>
      </w:tr>
      <w:tr w:rsidR="005B5735" w:rsidRPr="005B5735" w14:paraId="3F883D88" w14:textId="77777777" w:rsidTr="006149CF">
        <w:trPr>
          <w:gridBefore w:val="1"/>
          <w:wBefore w:w="132" w:type="pct"/>
          <w:trHeight w:val="617"/>
        </w:trPr>
        <w:tc>
          <w:tcPr>
            <w:tcW w:w="4868" w:type="pct"/>
            <w:gridSpan w:val="2"/>
          </w:tcPr>
          <w:p w14:paraId="7C1B5491" w14:textId="75749A64" w:rsidR="009972EC" w:rsidRPr="005B5735" w:rsidRDefault="009972EC" w:rsidP="009972EC">
            <w:pPr>
              <w:ind w:left="576" w:hanging="432"/>
            </w:pPr>
            <w:r w:rsidRPr="005B5735">
              <w:t xml:space="preserve">Christopher Garneau. </w:t>
            </w:r>
            <w:r w:rsidRPr="005B5735">
              <w:rPr>
                <w:i/>
                <w:iCs/>
              </w:rPr>
              <w:t xml:space="preserve">“’I’ll See It When I Believe It:’ Examining </w:t>
            </w:r>
            <w:r w:rsidR="00583633" w:rsidRPr="005B5735">
              <w:rPr>
                <w:i/>
                <w:iCs/>
              </w:rPr>
              <w:t xml:space="preserve">How Politics </w:t>
            </w:r>
            <w:r w:rsidRPr="005B5735">
              <w:rPr>
                <w:i/>
                <w:iCs/>
              </w:rPr>
              <w:t xml:space="preserve">and </w:t>
            </w:r>
            <w:r w:rsidR="00583633" w:rsidRPr="005B5735">
              <w:rPr>
                <w:i/>
                <w:iCs/>
              </w:rPr>
              <w:t xml:space="preserve">Climate Change Belief Impact Accuracy </w:t>
            </w:r>
            <w:r w:rsidRPr="005B5735">
              <w:rPr>
                <w:i/>
                <w:iCs/>
              </w:rPr>
              <w:t xml:space="preserve">in </w:t>
            </w:r>
            <w:r w:rsidR="00583633" w:rsidRPr="005B5735">
              <w:rPr>
                <w:i/>
                <w:iCs/>
              </w:rPr>
              <w:t>Severe Weather Event Recall</w:t>
            </w:r>
            <w:r w:rsidRPr="005B5735">
              <w:rPr>
                <w:i/>
                <w:iCs/>
              </w:rPr>
              <w:t>”</w:t>
            </w:r>
            <w:r w:rsidR="001E3D59">
              <w:rPr>
                <w:i/>
                <w:iCs/>
              </w:rPr>
              <w:t xml:space="preserve"> </w:t>
            </w:r>
            <w:r w:rsidR="001E3D59" w:rsidRPr="001E3D59">
              <w:t>(University of Oklahoma)</w:t>
            </w:r>
          </w:p>
        </w:tc>
      </w:tr>
      <w:tr w:rsidR="005B5735" w:rsidRPr="005B5735" w14:paraId="1752043D" w14:textId="77777777" w:rsidTr="006149CF">
        <w:trPr>
          <w:gridBefore w:val="1"/>
          <w:wBefore w:w="132" w:type="pct"/>
          <w:trHeight w:val="617"/>
        </w:trPr>
        <w:tc>
          <w:tcPr>
            <w:tcW w:w="4868" w:type="pct"/>
            <w:gridSpan w:val="2"/>
          </w:tcPr>
          <w:p w14:paraId="5C28765F" w14:textId="7820ACC7" w:rsidR="009972EC" w:rsidRPr="005B5735" w:rsidRDefault="009972EC" w:rsidP="009972EC">
            <w:pPr>
              <w:ind w:left="576" w:hanging="432"/>
              <w:rPr>
                <w:i/>
                <w:iCs/>
              </w:rPr>
            </w:pPr>
            <w:r w:rsidRPr="005B5735">
              <w:t xml:space="preserve">Prithila Purkayastha. </w:t>
            </w:r>
            <w:r w:rsidRPr="005B5735">
              <w:rPr>
                <w:i/>
                <w:iCs/>
              </w:rPr>
              <w:t xml:space="preserve">“The Inclusiveness Agenda: An Analysis of the Disaster Management Regulatory Framework of Bangladesh” </w:t>
            </w:r>
            <w:r w:rsidR="00A011E4" w:rsidRPr="00A011E4">
              <w:t>(Boise State University)</w:t>
            </w:r>
          </w:p>
        </w:tc>
      </w:tr>
      <w:tr w:rsidR="005B5735" w:rsidRPr="005B5735" w14:paraId="2B0DBC59" w14:textId="77777777" w:rsidTr="006149CF">
        <w:trPr>
          <w:gridBefore w:val="1"/>
          <w:wBefore w:w="132" w:type="pct"/>
          <w:trHeight w:val="323"/>
        </w:trPr>
        <w:tc>
          <w:tcPr>
            <w:tcW w:w="4868" w:type="pct"/>
            <w:gridSpan w:val="2"/>
          </w:tcPr>
          <w:p w14:paraId="0A098A5D" w14:textId="0ACE9276" w:rsidR="009972EC" w:rsidRPr="005B5735" w:rsidRDefault="009972EC" w:rsidP="009972EC">
            <w:pPr>
              <w:ind w:left="576" w:hanging="432"/>
              <w:rPr>
                <w:i/>
                <w:iCs/>
              </w:rPr>
            </w:pPr>
            <w:r w:rsidRPr="005B5735">
              <w:t xml:space="preserve">Charles Spurlock. </w:t>
            </w:r>
            <w:r w:rsidRPr="005B5735">
              <w:rPr>
                <w:i/>
                <w:iCs/>
              </w:rPr>
              <w:t xml:space="preserve">“Black Environmental Behavior and Value Orientation” </w:t>
            </w:r>
            <w:r w:rsidR="00301F18" w:rsidRPr="00301F18">
              <w:t>(Langston University)</w:t>
            </w:r>
          </w:p>
        </w:tc>
      </w:tr>
      <w:tr w:rsidR="005B5735" w:rsidRPr="005B5735" w14:paraId="214E25C8" w14:textId="77777777" w:rsidTr="006149CF">
        <w:trPr>
          <w:gridBefore w:val="1"/>
          <w:wBefore w:w="132" w:type="pct"/>
          <w:trHeight w:val="617"/>
        </w:trPr>
        <w:tc>
          <w:tcPr>
            <w:tcW w:w="4868" w:type="pct"/>
            <w:gridSpan w:val="2"/>
          </w:tcPr>
          <w:p w14:paraId="0788AC7F" w14:textId="57D9D505" w:rsidR="009972EC" w:rsidRPr="005B5735" w:rsidRDefault="009972EC" w:rsidP="009972EC">
            <w:pPr>
              <w:ind w:left="576" w:hanging="432"/>
            </w:pPr>
            <w:r w:rsidRPr="005B5735">
              <w:t xml:space="preserve">Peyman Hekmatpour. </w:t>
            </w:r>
            <w:r w:rsidRPr="005B5735">
              <w:rPr>
                <w:i/>
                <w:iCs/>
              </w:rPr>
              <w:t>“Ecologically Unequal Exchange and Renewable Energy Adoption Rate: A Cross-National Study of 144 Countries (2000-2019)</w:t>
            </w:r>
            <w:r w:rsidR="00C0047B">
              <w:rPr>
                <w:i/>
                <w:iCs/>
              </w:rPr>
              <w:t xml:space="preserve">” </w:t>
            </w:r>
            <w:r w:rsidR="00C0047B" w:rsidRPr="00C824F9">
              <w:rPr>
                <w:rFonts w:ascii="Calibri" w:hAnsi="Calibri" w:cs="Calibri"/>
              </w:rPr>
              <w:t>(</w:t>
            </w:r>
            <w:r w:rsidR="00C0047B">
              <w:rPr>
                <w:rFonts w:ascii="Calibri" w:hAnsi="Calibri" w:cs="Calibri"/>
              </w:rPr>
              <w:t>Oklahoma State University - Tulsa</w:t>
            </w:r>
            <w:r w:rsidR="00C0047B" w:rsidRPr="00C824F9">
              <w:rPr>
                <w:rFonts w:ascii="Calibri" w:hAnsi="Calibri" w:cs="Calibri"/>
              </w:rPr>
              <w:t>)</w:t>
            </w:r>
          </w:p>
        </w:tc>
      </w:tr>
      <w:tr w:rsidR="005B5735" w:rsidRPr="005B5735" w14:paraId="44F9AE2A" w14:textId="77777777" w:rsidTr="006149CF">
        <w:trPr>
          <w:gridBefore w:val="1"/>
          <w:wBefore w:w="132" w:type="pct"/>
          <w:trHeight w:val="432"/>
        </w:trPr>
        <w:tc>
          <w:tcPr>
            <w:tcW w:w="4868" w:type="pct"/>
            <w:gridSpan w:val="2"/>
            <w:vAlign w:val="center"/>
          </w:tcPr>
          <w:p w14:paraId="4E0C327C" w14:textId="5336FE3E" w:rsidR="006D16C3" w:rsidRPr="005B5735" w:rsidRDefault="006D16C3" w:rsidP="001E180B">
            <w:pPr>
              <w:rPr>
                <w:i/>
                <w:iCs/>
              </w:rPr>
            </w:pPr>
            <w:r w:rsidRPr="005B5735">
              <w:rPr>
                <w:b/>
                <w:bCs/>
              </w:rPr>
              <w:t>B: Gender and Sexuality</w:t>
            </w:r>
            <w:r w:rsidRPr="005B5735">
              <w:t xml:space="preserve"> </w:t>
            </w:r>
            <w:r w:rsidRPr="005B5735">
              <w:rPr>
                <w:b/>
                <w:bCs/>
              </w:rPr>
              <w:t xml:space="preserve">-  </w:t>
            </w:r>
            <w:r w:rsidR="005E7D7E" w:rsidRPr="005B5735">
              <w:rPr>
                <w:rFonts w:ascii="Times New Roman" w:hAnsi="Times New Roman" w:cs="Times New Roman"/>
                <w:i/>
                <w:iCs/>
              </w:rPr>
              <w:t>B2/4 Suite</w:t>
            </w:r>
          </w:p>
        </w:tc>
      </w:tr>
      <w:tr w:rsidR="005B5735" w:rsidRPr="005B5735" w14:paraId="7E40899E" w14:textId="77777777" w:rsidTr="006149CF">
        <w:trPr>
          <w:gridBefore w:val="1"/>
          <w:wBefore w:w="132" w:type="pct"/>
          <w:trHeight w:val="590"/>
        </w:trPr>
        <w:tc>
          <w:tcPr>
            <w:tcW w:w="4868" w:type="pct"/>
            <w:gridSpan w:val="2"/>
          </w:tcPr>
          <w:p w14:paraId="1A27A70E" w14:textId="74716796" w:rsidR="009972EC" w:rsidRPr="005B5735" w:rsidRDefault="009972EC" w:rsidP="009972EC">
            <w:pPr>
              <w:ind w:left="576" w:hanging="432"/>
            </w:pPr>
            <w:r w:rsidRPr="005B5735">
              <w:t xml:space="preserve">Mashaekh Hassan. </w:t>
            </w:r>
            <w:r w:rsidRPr="005B5735">
              <w:rPr>
                <w:i/>
                <w:iCs/>
              </w:rPr>
              <w:t xml:space="preserve">“An Exploratory Look into the Increasing Visibility of Queer-themed Content: Dhaka-based, Youth-dominated Social Media Platforms” </w:t>
            </w:r>
            <w:r w:rsidR="003B7F03" w:rsidRPr="003B7F03">
              <w:t>(Florida Atlantic University)</w:t>
            </w:r>
          </w:p>
        </w:tc>
      </w:tr>
      <w:tr w:rsidR="005B5735" w:rsidRPr="005B5735" w14:paraId="11627227" w14:textId="77777777" w:rsidTr="006149CF">
        <w:trPr>
          <w:gridBefore w:val="1"/>
          <w:wBefore w:w="132" w:type="pct"/>
          <w:trHeight w:val="590"/>
        </w:trPr>
        <w:tc>
          <w:tcPr>
            <w:tcW w:w="4868" w:type="pct"/>
            <w:gridSpan w:val="2"/>
          </w:tcPr>
          <w:p w14:paraId="63716CA9" w14:textId="19E77F63" w:rsidR="009972EC" w:rsidRPr="005B5735" w:rsidRDefault="009972EC" w:rsidP="009972EC">
            <w:pPr>
              <w:ind w:left="576" w:hanging="432"/>
              <w:rPr>
                <w:i/>
                <w:iCs/>
              </w:rPr>
            </w:pPr>
            <w:r w:rsidRPr="005B5735">
              <w:t xml:space="preserve">Resat Amin. </w:t>
            </w:r>
            <w:r w:rsidRPr="005B5735">
              <w:rPr>
                <w:i/>
                <w:iCs/>
              </w:rPr>
              <w:t xml:space="preserve">“Social Media as a Battleground: A Qualitative Analysis of the Representation and Resistance of Feminist Activism in Bangladesh” </w:t>
            </w:r>
            <w:r w:rsidR="0079347B" w:rsidRPr="0079347B">
              <w:t>(Florida Atlantic University)</w:t>
            </w:r>
          </w:p>
        </w:tc>
      </w:tr>
      <w:tr w:rsidR="005B5735" w:rsidRPr="005B5735" w14:paraId="243D71E7" w14:textId="77777777" w:rsidTr="006149CF">
        <w:trPr>
          <w:gridBefore w:val="1"/>
          <w:wBefore w:w="132" w:type="pct"/>
          <w:trHeight w:val="590"/>
        </w:trPr>
        <w:tc>
          <w:tcPr>
            <w:tcW w:w="4868" w:type="pct"/>
            <w:gridSpan w:val="2"/>
          </w:tcPr>
          <w:p w14:paraId="1649B1FA" w14:textId="78131325" w:rsidR="009972EC" w:rsidRPr="005B5735" w:rsidRDefault="009972EC" w:rsidP="009972EC">
            <w:pPr>
              <w:ind w:left="576" w:hanging="432"/>
              <w:rPr>
                <w:i/>
                <w:iCs/>
              </w:rPr>
            </w:pPr>
            <w:r w:rsidRPr="005B5735">
              <w:t>Nina Michalikova.</w:t>
            </w:r>
            <w:r w:rsidR="00345FA0">
              <w:t xml:space="preserve"> </w:t>
            </w:r>
            <w:r w:rsidRPr="005B5735">
              <w:rPr>
                <w:i/>
                <w:iCs/>
              </w:rPr>
              <w:t xml:space="preserve">“Empowered Choices: Family Reactions to Female Bodybuilders Stepping on Stage” </w:t>
            </w:r>
            <w:r w:rsidR="00C0047B" w:rsidRPr="00C824F9">
              <w:rPr>
                <w:rFonts w:ascii="Calibri" w:hAnsi="Calibri" w:cs="Calibri"/>
              </w:rPr>
              <w:t>(University of Central Oklahoma)</w:t>
            </w:r>
          </w:p>
        </w:tc>
      </w:tr>
      <w:tr w:rsidR="005B5735" w:rsidRPr="005B5735" w14:paraId="06C1617D" w14:textId="77777777" w:rsidTr="006149CF">
        <w:trPr>
          <w:gridBefore w:val="1"/>
          <w:wBefore w:w="132" w:type="pct"/>
          <w:trHeight w:val="590"/>
        </w:trPr>
        <w:tc>
          <w:tcPr>
            <w:tcW w:w="4868" w:type="pct"/>
            <w:gridSpan w:val="2"/>
          </w:tcPr>
          <w:p w14:paraId="25108B6C" w14:textId="6777C024" w:rsidR="009972EC" w:rsidRPr="005B5735" w:rsidRDefault="009972EC" w:rsidP="009972EC">
            <w:pPr>
              <w:ind w:left="576" w:hanging="432"/>
              <w:rPr>
                <w:i/>
                <w:iCs/>
              </w:rPr>
            </w:pPr>
            <w:r w:rsidRPr="005B5735">
              <w:t xml:space="preserve">Zachary Guinn. </w:t>
            </w:r>
            <w:r w:rsidRPr="005B5735">
              <w:rPr>
                <w:i/>
                <w:iCs/>
              </w:rPr>
              <w:t>“Women</w:t>
            </w:r>
            <w:r w:rsidR="00345FA0">
              <w:rPr>
                <w:i/>
                <w:iCs/>
              </w:rPr>
              <w:t>’</w:t>
            </w:r>
            <w:r w:rsidRPr="005B5735">
              <w:rPr>
                <w:i/>
                <w:iCs/>
              </w:rPr>
              <w:t>s Rites: Strip Clubs as Ritual Self-formation Spaces”</w:t>
            </w:r>
            <w:r w:rsidR="00525220">
              <w:rPr>
                <w:i/>
                <w:iCs/>
              </w:rPr>
              <w:t xml:space="preserve"> </w:t>
            </w:r>
            <w:r w:rsidR="00525220" w:rsidRPr="00525220">
              <w:t>(University of Texas at Arlington)</w:t>
            </w:r>
          </w:p>
        </w:tc>
      </w:tr>
      <w:tr w:rsidR="005B5735" w:rsidRPr="005B5735" w14:paraId="12C4651A" w14:textId="77777777" w:rsidTr="00DF363B">
        <w:trPr>
          <w:gridBefore w:val="1"/>
          <w:wBefore w:w="132" w:type="pct"/>
          <w:trHeight w:val="590"/>
        </w:trPr>
        <w:tc>
          <w:tcPr>
            <w:tcW w:w="4868" w:type="pct"/>
            <w:gridSpan w:val="2"/>
            <w:vAlign w:val="center"/>
          </w:tcPr>
          <w:p w14:paraId="43C5B52D" w14:textId="2C0FEC1C" w:rsidR="006D16C3" w:rsidRPr="005B5735" w:rsidRDefault="006D16C3" w:rsidP="00A756B0">
            <w:pPr>
              <w:rPr>
                <w:i/>
                <w:iCs/>
              </w:rPr>
            </w:pPr>
            <w:r w:rsidRPr="005B5735">
              <w:rPr>
                <w:b/>
                <w:bCs/>
              </w:rPr>
              <w:t>10:00-11:00  -  Sociology Keynote Speaker</w:t>
            </w:r>
            <w:r w:rsidRPr="005B5735">
              <w:rPr>
                <w:rFonts w:ascii="Times New Roman" w:hAnsi="Times New Roman" w:cs="Times New Roman"/>
              </w:rPr>
              <w:t xml:space="preserve">  -  </w:t>
            </w:r>
            <w:r w:rsidR="00747BF0" w:rsidRPr="005B5735">
              <w:rPr>
                <w:rFonts w:ascii="Times New Roman" w:hAnsi="Times New Roman" w:cs="Times New Roman"/>
                <w:i/>
                <w:iCs/>
              </w:rPr>
              <w:t>Conference Room B</w:t>
            </w:r>
          </w:p>
        </w:tc>
      </w:tr>
      <w:tr w:rsidR="005B5735" w:rsidRPr="005B5735" w14:paraId="68A649C6" w14:textId="77777777" w:rsidTr="006149CF">
        <w:trPr>
          <w:gridBefore w:val="1"/>
          <w:wBefore w:w="132" w:type="pct"/>
          <w:trHeight w:val="590"/>
        </w:trPr>
        <w:tc>
          <w:tcPr>
            <w:tcW w:w="4868" w:type="pct"/>
            <w:gridSpan w:val="2"/>
          </w:tcPr>
          <w:p w14:paraId="0062C82E" w14:textId="486CFFA0" w:rsidR="009972EC" w:rsidRPr="006149CF" w:rsidRDefault="009972EC" w:rsidP="009972EC">
            <w:pPr>
              <w:ind w:left="576" w:hanging="432"/>
              <w:rPr>
                <w:b/>
                <w:bCs/>
                <w:i/>
                <w:iCs/>
              </w:rPr>
            </w:pPr>
            <w:r w:rsidRPr="006149CF">
              <w:rPr>
                <w:b/>
                <w:bCs/>
              </w:rPr>
              <w:t>Dr. Samuel Perry</w:t>
            </w:r>
            <w:r w:rsidRPr="00C67E59">
              <w:t>.</w:t>
            </w:r>
            <w:r w:rsidR="00805CBD" w:rsidRPr="006149CF">
              <w:rPr>
                <w:b/>
                <w:bCs/>
              </w:rPr>
              <w:t xml:space="preserve"> </w:t>
            </w:r>
            <w:r w:rsidRPr="006149CF">
              <w:rPr>
                <w:i/>
                <w:iCs/>
              </w:rPr>
              <w:t>“</w:t>
            </w:r>
            <w:r w:rsidR="00E31E5A" w:rsidRPr="00E31E5A">
              <w:rPr>
                <w:i/>
                <w:iCs/>
              </w:rPr>
              <w:t>Culture Wars and Multiethnic Coalitions of Exclusion: How MAGA Recruits Black and Latino Support</w:t>
            </w:r>
            <w:r w:rsidRPr="006149CF">
              <w:rPr>
                <w:i/>
                <w:iCs/>
              </w:rPr>
              <w:t xml:space="preserve">” </w:t>
            </w:r>
            <w:r w:rsidR="00F15BCF" w:rsidRPr="006149CF">
              <w:t>(University of Oklahoma)</w:t>
            </w:r>
          </w:p>
        </w:tc>
      </w:tr>
      <w:tr w:rsidR="005B5735" w:rsidRPr="005B5735" w14:paraId="34C562F4" w14:textId="77777777" w:rsidTr="006149CF">
        <w:trPr>
          <w:gridBefore w:val="1"/>
          <w:wBefore w:w="132" w:type="pct"/>
          <w:trHeight w:val="323"/>
        </w:trPr>
        <w:tc>
          <w:tcPr>
            <w:tcW w:w="4868" w:type="pct"/>
            <w:gridSpan w:val="2"/>
            <w:vAlign w:val="center"/>
          </w:tcPr>
          <w:p w14:paraId="4E69328E" w14:textId="218F33BA" w:rsidR="006D16C3" w:rsidRPr="005B5735" w:rsidRDefault="006D16C3" w:rsidP="009972EC">
            <w:pPr>
              <w:rPr>
                <w:i/>
                <w:iCs/>
              </w:rPr>
            </w:pPr>
            <w:r w:rsidRPr="005B5735">
              <w:rPr>
                <w:b/>
                <w:bCs/>
              </w:rPr>
              <w:t xml:space="preserve">11:00-11:25  -  Business Meeting  -  </w:t>
            </w:r>
            <w:r w:rsidR="005E7D7E" w:rsidRPr="005B5735">
              <w:rPr>
                <w:rFonts w:ascii="Times New Roman" w:hAnsi="Times New Roman" w:cs="Times New Roman"/>
                <w:i/>
                <w:iCs/>
              </w:rPr>
              <w:t>Conference Room B</w:t>
            </w:r>
          </w:p>
        </w:tc>
      </w:tr>
      <w:tr w:rsidR="005B5735" w:rsidRPr="005B5735" w14:paraId="171D2020" w14:textId="77777777" w:rsidTr="006149CF">
        <w:trPr>
          <w:gridBefore w:val="1"/>
          <w:wBefore w:w="132" w:type="pct"/>
          <w:trHeight w:val="432"/>
        </w:trPr>
        <w:tc>
          <w:tcPr>
            <w:tcW w:w="4868" w:type="pct"/>
            <w:gridSpan w:val="2"/>
            <w:vAlign w:val="center"/>
          </w:tcPr>
          <w:p w14:paraId="1371FDAA" w14:textId="6DCCCC09" w:rsidR="006D16C3" w:rsidRPr="005B5735" w:rsidRDefault="006D16C3" w:rsidP="009972EC">
            <w:pPr>
              <w:rPr>
                <w:b/>
                <w:bCs/>
              </w:rPr>
            </w:pPr>
            <w:r w:rsidRPr="005B5735">
              <w:rPr>
                <w:b/>
                <w:bCs/>
              </w:rPr>
              <w:t xml:space="preserve">11:30-12:30  -  LUNCH  -  </w:t>
            </w:r>
            <w:r w:rsidR="00534B9A" w:rsidRPr="005B5735">
              <w:rPr>
                <w:rFonts w:ascii="Times New Roman" w:hAnsi="Times New Roman" w:cs="Times New Roman"/>
                <w:i/>
                <w:iCs/>
              </w:rPr>
              <w:t>Conference Room B</w:t>
            </w:r>
          </w:p>
        </w:tc>
      </w:tr>
      <w:tr w:rsidR="00301F18" w:rsidRPr="005B5735" w14:paraId="1427E78E" w14:textId="77777777" w:rsidTr="006149CF">
        <w:trPr>
          <w:gridBefore w:val="1"/>
          <w:wBefore w:w="132" w:type="pct"/>
          <w:trHeight w:val="432"/>
        </w:trPr>
        <w:tc>
          <w:tcPr>
            <w:tcW w:w="4868" w:type="pct"/>
            <w:gridSpan w:val="2"/>
            <w:vAlign w:val="center"/>
          </w:tcPr>
          <w:p w14:paraId="53663C66" w14:textId="2C0A9F1B" w:rsidR="006D16C3" w:rsidRPr="005B5735" w:rsidRDefault="006D16C3" w:rsidP="009972EC">
            <w:pPr>
              <w:rPr>
                <w:b/>
                <w:bCs/>
              </w:rPr>
            </w:pPr>
            <w:r w:rsidRPr="005B5735">
              <w:rPr>
                <w:b/>
                <w:bCs/>
              </w:rPr>
              <w:t xml:space="preserve">12:30-1:20  -  Student Poster Presentation -  </w:t>
            </w:r>
            <w:r w:rsidR="00534B9A" w:rsidRPr="005B5735">
              <w:rPr>
                <w:rFonts w:ascii="Times New Roman" w:hAnsi="Times New Roman" w:cs="Times New Roman"/>
                <w:i/>
                <w:iCs/>
              </w:rPr>
              <w:t>Conference Room B</w:t>
            </w:r>
          </w:p>
        </w:tc>
      </w:tr>
      <w:tr w:rsidR="005B5735" w:rsidRPr="005B5735" w14:paraId="0319D90D" w14:textId="77777777" w:rsidTr="006149CF">
        <w:trPr>
          <w:gridAfter w:val="1"/>
          <w:wAfter w:w="158" w:type="pct"/>
          <w:trHeight w:val="432"/>
        </w:trPr>
        <w:tc>
          <w:tcPr>
            <w:tcW w:w="4842" w:type="pct"/>
            <w:gridSpan w:val="2"/>
            <w:vAlign w:val="center"/>
          </w:tcPr>
          <w:p w14:paraId="6AF639F2" w14:textId="44487C49" w:rsidR="006D16C3" w:rsidRPr="005B5735" w:rsidRDefault="006D16C3" w:rsidP="006D16C3">
            <w:pPr>
              <w:rPr>
                <w:rFonts w:ascii="Calibri" w:hAnsi="Calibri" w:cs="Calibri"/>
              </w:rPr>
            </w:pPr>
            <w:r w:rsidRPr="005B5735">
              <w:rPr>
                <w:rFonts w:ascii="Calibri" w:hAnsi="Calibri" w:cs="Calibri"/>
                <w:b/>
                <w:bCs/>
              </w:rPr>
              <w:t>1:30-2:50  -  Break Out Session 2</w:t>
            </w:r>
          </w:p>
        </w:tc>
      </w:tr>
      <w:tr w:rsidR="005B5735" w:rsidRPr="005B5735" w14:paraId="07D0221A" w14:textId="77777777" w:rsidTr="006149CF">
        <w:trPr>
          <w:gridAfter w:val="1"/>
          <w:wAfter w:w="158" w:type="pct"/>
          <w:trHeight w:val="432"/>
        </w:trPr>
        <w:tc>
          <w:tcPr>
            <w:tcW w:w="4842" w:type="pct"/>
            <w:gridSpan w:val="2"/>
            <w:vAlign w:val="center"/>
          </w:tcPr>
          <w:p w14:paraId="11A87D00" w14:textId="48216FA2" w:rsidR="006D16C3" w:rsidRPr="005B5735" w:rsidRDefault="006D16C3" w:rsidP="006D16C3">
            <w:pPr>
              <w:rPr>
                <w:rFonts w:ascii="Calibri" w:hAnsi="Calibri" w:cs="Calibri"/>
                <w:b/>
                <w:bCs/>
              </w:rPr>
            </w:pPr>
            <w:r w:rsidRPr="005B5735">
              <w:rPr>
                <w:rFonts w:ascii="Calibri" w:hAnsi="Calibri" w:cs="Calibri"/>
                <w:b/>
                <w:bCs/>
              </w:rPr>
              <w:t xml:space="preserve">  A: Higher Education and Pedagogy  -  </w:t>
            </w:r>
            <w:r w:rsidR="005E7D7E" w:rsidRPr="005B5735">
              <w:rPr>
                <w:rFonts w:ascii="Times New Roman" w:hAnsi="Times New Roman" w:cs="Times New Roman"/>
                <w:i/>
                <w:iCs/>
              </w:rPr>
              <w:t>B1/3 Suite</w:t>
            </w:r>
          </w:p>
        </w:tc>
      </w:tr>
      <w:tr w:rsidR="005B5735" w:rsidRPr="005B5735" w14:paraId="79D7959F" w14:textId="77777777" w:rsidTr="006149CF">
        <w:trPr>
          <w:gridAfter w:val="1"/>
          <w:wAfter w:w="158" w:type="pct"/>
          <w:trHeight w:val="617"/>
        </w:trPr>
        <w:tc>
          <w:tcPr>
            <w:tcW w:w="4842" w:type="pct"/>
            <w:gridSpan w:val="2"/>
          </w:tcPr>
          <w:p w14:paraId="105A78C3" w14:textId="53C2CF41" w:rsidR="009972EC" w:rsidRPr="005B5735" w:rsidRDefault="0C09A18A" w:rsidP="009972EC">
            <w:pPr>
              <w:ind w:left="576" w:hanging="432"/>
              <w:rPr>
                <w:rFonts w:ascii="Calibri" w:hAnsi="Calibri" w:cs="Calibri"/>
              </w:rPr>
            </w:pPr>
            <w:r w:rsidRPr="005B5735">
              <w:rPr>
                <w:rFonts w:ascii="Calibri" w:hAnsi="Calibri" w:cs="Calibri"/>
              </w:rPr>
              <w:t xml:space="preserve"> </w:t>
            </w:r>
            <w:r w:rsidR="009972EC" w:rsidRPr="005B5735">
              <w:rPr>
                <w:rFonts w:ascii="Calibri" w:hAnsi="Calibri" w:cs="Calibri"/>
              </w:rPr>
              <w:t>Sara Moon-Seo &amp; Jessica McBrien.</w:t>
            </w:r>
            <w:r w:rsidR="009972EC" w:rsidRPr="005B5735">
              <w:rPr>
                <w:rFonts w:ascii="Calibri" w:hAnsi="Calibri" w:cs="Calibri"/>
                <w:i/>
                <w:iCs/>
              </w:rPr>
              <w:t>“Collaborative Learning in Creating a Syllabus in Higher Education”</w:t>
            </w:r>
            <w:r w:rsidR="009972EC" w:rsidRPr="005B5735">
              <w:rPr>
                <w:rFonts w:ascii="Calibri" w:hAnsi="Calibri" w:cs="Calibri"/>
              </w:rPr>
              <w:t xml:space="preserve"> </w:t>
            </w:r>
            <w:r w:rsidR="00525220">
              <w:rPr>
                <w:rFonts w:ascii="Calibri" w:hAnsi="Calibri" w:cs="Calibri"/>
              </w:rPr>
              <w:t>(</w:t>
            </w:r>
            <w:r w:rsidR="00525220" w:rsidRPr="00525220">
              <w:rPr>
                <w:rFonts w:ascii="Calibri" w:hAnsi="Calibri" w:cs="Calibri"/>
              </w:rPr>
              <w:t>Rogers State University</w:t>
            </w:r>
            <w:r w:rsidR="00525220">
              <w:rPr>
                <w:rFonts w:ascii="Calibri" w:hAnsi="Calibri" w:cs="Calibri"/>
              </w:rPr>
              <w:t>)</w:t>
            </w:r>
          </w:p>
        </w:tc>
      </w:tr>
      <w:tr w:rsidR="005B5735" w:rsidRPr="005B5735" w14:paraId="6B6457E4" w14:textId="77777777" w:rsidTr="006149CF">
        <w:trPr>
          <w:gridAfter w:val="1"/>
          <w:wAfter w:w="158" w:type="pct"/>
          <w:trHeight w:val="581"/>
        </w:trPr>
        <w:tc>
          <w:tcPr>
            <w:tcW w:w="4842" w:type="pct"/>
            <w:gridSpan w:val="2"/>
          </w:tcPr>
          <w:p w14:paraId="6BB3CA4A" w14:textId="5BDB9D61" w:rsidR="009972EC" w:rsidRPr="005B5735" w:rsidRDefault="1D9D2D86" w:rsidP="009972EC">
            <w:pPr>
              <w:spacing w:after="40"/>
              <w:ind w:left="576" w:hanging="432"/>
              <w:rPr>
                <w:rFonts w:ascii="Calibri" w:hAnsi="Calibri" w:cs="Calibri"/>
              </w:rPr>
            </w:pPr>
            <w:r w:rsidRPr="005B5735">
              <w:rPr>
                <w:rFonts w:ascii="Calibri" w:hAnsi="Calibri" w:cs="Calibri"/>
              </w:rPr>
              <w:t xml:space="preserve"> </w:t>
            </w:r>
            <w:r w:rsidR="009972EC" w:rsidRPr="005B5735">
              <w:rPr>
                <w:rFonts w:ascii="Calibri" w:hAnsi="Calibri" w:cs="Calibri"/>
              </w:rPr>
              <w:t xml:space="preserve">Anagha Rao, Red Jones, &amp; Mercy Ogunmoyin. </w:t>
            </w:r>
            <w:r w:rsidR="009972EC" w:rsidRPr="005B5735">
              <w:rPr>
                <w:rFonts w:ascii="Calibri" w:hAnsi="Calibri" w:cs="Calibri"/>
                <w:i/>
                <w:iCs/>
              </w:rPr>
              <w:t>“Who Picks My Major?: A Study on Gendered Choices of College Majors”</w:t>
            </w:r>
            <w:r w:rsidR="009972EC" w:rsidRPr="005B5735">
              <w:rPr>
                <w:rFonts w:ascii="Calibri" w:hAnsi="Calibri" w:cs="Calibri"/>
              </w:rPr>
              <w:t xml:space="preserve"> </w:t>
            </w:r>
            <w:r w:rsidR="00862AE0">
              <w:rPr>
                <w:rFonts w:ascii="Calibri" w:hAnsi="Calibri" w:cs="Calibri"/>
              </w:rPr>
              <w:t>(</w:t>
            </w:r>
            <w:r w:rsidR="00862AE0" w:rsidRPr="00862AE0">
              <w:rPr>
                <w:rFonts w:ascii="Calibri" w:hAnsi="Calibri" w:cs="Calibri"/>
              </w:rPr>
              <w:t>University of Texas at Arlington</w:t>
            </w:r>
            <w:r w:rsidR="00862AE0">
              <w:rPr>
                <w:rFonts w:ascii="Calibri" w:hAnsi="Calibri" w:cs="Calibri"/>
              </w:rPr>
              <w:t>)</w:t>
            </w:r>
          </w:p>
        </w:tc>
      </w:tr>
      <w:tr w:rsidR="005B5735" w:rsidRPr="005B5735" w14:paraId="0DD2DF14" w14:textId="77777777" w:rsidTr="006149CF">
        <w:trPr>
          <w:gridAfter w:val="1"/>
          <w:wAfter w:w="158" w:type="pct"/>
          <w:trHeight w:val="617"/>
        </w:trPr>
        <w:tc>
          <w:tcPr>
            <w:tcW w:w="4842" w:type="pct"/>
            <w:gridSpan w:val="2"/>
          </w:tcPr>
          <w:p w14:paraId="46AD9FA9" w14:textId="35EE3009" w:rsidR="009972EC" w:rsidRPr="005B5735" w:rsidRDefault="2E3F061C" w:rsidP="009972EC">
            <w:pPr>
              <w:ind w:left="576" w:hanging="432"/>
              <w:rPr>
                <w:rFonts w:ascii="Calibri" w:hAnsi="Calibri" w:cs="Calibri"/>
              </w:rPr>
            </w:pPr>
            <w:r w:rsidRPr="005B5735">
              <w:rPr>
                <w:rFonts w:ascii="Calibri" w:hAnsi="Calibri" w:cs="Calibri"/>
              </w:rPr>
              <w:t xml:space="preserve"> </w:t>
            </w:r>
            <w:r w:rsidR="009972EC" w:rsidRPr="005B5735">
              <w:rPr>
                <w:rFonts w:ascii="Calibri" w:hAnsi="Calibri" w:cs="Calibri"/>
              </w:rPr>
              <w:t xml:space="preserve">Thomas Burns. </w:t>
            </w:r>
            <w:r w:rsidR="009972EC" w:rsidRPr="005B5735">
              <w:rPr>
                <w:rFonts w:ascii="Calibri" w:hAnsi="Calibri" w:cs="Calibri"/>
                <w:i/>
                <w:iCs/>
              </w:rPr>
              <w:t>“Bridges to Understanding and Tolerance: Teaching about World Religions &amp; Society in the Third Millennium”</w:t>
            </w:r>
            <w:r w:rsidR="00BC2792" w:rsidRPr="00BC2792">
              <w:rPr>
                <w:rFonts w:ascii="Calibri" w:hAnsi="Calibri" w:cs="Calibri"/>
              </w:rPr>
              <w:t xml:space="preserve"> (University of Oklahoma)</w:t>
            </w:r>
          </w:p>
        </w:tc>
      </w:tr>
      <w:tr w:rsidR="005B5735" w:rsidRPr="005B5735" w14:paraId="2F96BF06" w14:textId="77777777" w:rsidTr="006149CF">
        <w:trPr>
          <w:gridAfter w:val="1"/>
          <w:wAfter w:w="158" w:type="pct"/>
          <w:trHeight w:val="432"/>
        </w:trPr>
        <w:tc>
          <w:tcPr>
            <w:tcW w:w="4842" w:type="pct"/>
            <w:gridSpan w:val="2"/>
            <w:vAlign w:val="center"/>
          </w:tcPr>
          <w:p w14:paraId="6DC4BD15" w14:textId="0B2C3561" w:rsidR="006D16C3" w:rsidRPr="005B5735" w:rsidRDefault="006D16C3" w:rsidP="006D16C3">
            <w:pPr>
              <w:rPr>
                <w:rFonts w:ascii="Calibri" w:hAnsi="Calibri" w:cs="Calibri"/>
              </w:rPr>
            </w:pPr>
            <w:r w:rsidRPr="005B5735">
              <w:rPr>
                <w:rFonts w:ascii="Calibri" w:hAnsi="Calibri" w:cs="Calibri"/>
                <w:b/>
                <w:bCs/>
              </w:rPr>
              <w:t xml:space="preserve">  B: Individuals and Families  -  </w:t>
            </w:r>
            <w:r w:rsidR="005E7D7E" w:rsidRPr="005B5735">
              <w:rPr>
                <w:rFonts w:ascii="Times New Roman" w:hAnsi="Times New Roman" w:cs="Times New Roman"/>
                <w:i/>
                <w:iCs/>
              </w:rPr>
              <w:t>B2/4 Suite</w:t>
            </w:r>
          </w:p>
        </w:tc>
      </w:tr>
      <w:tr w:rsidR="005B5735" w:rsidRPr="005B5735" w14:paraId="535E92FA" w14:textId="77777777" w:rsidTr="006149CF">
        <w:trPr>
          <w:gridAfter w:val="1"/>
          <w:wAfter w:w="158" w:type="pct"/>
          <w:trHeight w:val="617"/>
        </w:trPr>
        <w:tc>
          <w:tcPr>
            <w:tcW w:w="4842" w:type="pct"/>
            <w:gridSpan w:val="2"/>
          </w:tcPr>
          <w:p w14:paraId="1FD1EC2F" w14:textId="3A680EEF" w:rsidR="009972EC" w:rsidRPr="005B5735" w:rsidRDefault="083FAACE" w:rsidP="009972EC">
            <w:pPr>
              <w:ind w:left="576" w:hanging="432"/>
              <w:rPr>
                <w:rFonts w:ascii="Calibri" w:hAnsi="Calibri" w:cs="Calibri"/>
              </w:rPr>
            </w:pPr>
            <w:r w:rsidRPr="005B5735">
              <w:rPr>
                <w:rFonts w:ascii="Calibri" w:hAnsi="Calibri" w:cs="Calibri"/>
              </w:rPr>
              <w:t xml:space="preserve">  </w:t>
            </w:r>
            <w:r w:rsidR="009972EC" w:rsidRPr="005B5735">
              <w:rPr>
                <w:rFonts w:ascii="Calibri" w:hAnsi="Calibri" w:cs="Calibri"/>
              </w:rPr>
              <w:t xml:space="preserve">Calvin Easterling. </w:t>
            </w:r>
            <w:r w:rsidR="009972EC" w:rsidRPr="005B5735">
              <w:rPr>
                <w:rFonts w:ascii="Calibri" w:hAnsi="Calibri" w:cs="Calibri"/>
                <w:i/>
                <w:iCs/>
              </w:rPr>
              <w:t>“Building on Durkheim: Confronting Suicide in the US Military”</w:t>
            </w:r>
            <w:r w:rsidR="00D0238B">
              <w:t xml:space="preserve"> </w:t>
            </w:r>
            <w:r w:rsidR="00D0238B" w:rsidRPr="00D0238B">
              <w:t>(</w:t>
            </w:r>
            <w:r w:rsidR="00D0238B" w:rsidRPr="00D0238B">
              <w:rPr>
                <w:rFonts w:ascii="Calibri" w:hAnsi="Calibri" w:cs="Calibri"/>
              </w:rPr>
              <w:t>Oral Roberts University)</w:t>
            </w:r>
          </w:p>
        </w:tc>
      </w:tr>
      <w:tr w:rsidR="005B5735" w:rsidRPr="005B5735" w14:paraId="1828EA89" w14:textId="77777777" w:rsidTr="006149CF">
        <w:trPr>
          <w:gridAfter w:val="1"/>
          <w:wAfter w:w="158" w:type="pct"/>
          <w:trHeight w:val="368"/>
        </w:trPr>
        <w:tc>
          <w:tcPr>
            <w:tcW w:w="4842" w:type="pct"/>
            <w:gridSpan w:val="2"/>
          </w:tcPr>
          <w:p w14:paraId="295AB6F0" w14:textId="0245DBB5" w:rsidR="009972EC" w:rsidRPr="005B5735" w:rsidRDefault="3E0EDB01" w:rsidP="009972EC">
            <w:pPr>
              <w:ind w:left="576" w:hanging="432"/>
              <w:rPr>
                <w:rFonts w:ascii="Calibri" w:hAnsi="Calibri" w:cs="Calibri"/>
                <w:i/>
                <w:iCs/>
              </w:rPr>
            </w:pPr>
            <w:r w:rsidRPr="005B5735">
              <w:rPr>
                <w:rFonts w:ascii="Calibri" w:hAnsi="Calibri" w:cs="Calibri"/>
              </w:rPr>
              <w:t xml:space="preserve">  </w:t>
            </w:r>
            <w:r w:rsidR="009972EC" w:rsidRPr="005B5735">
              <w:rPr>
                <w:rFonts w:ascii="Calibri" w:hAnsi="Calibri" w:cs="Calibri"/>
              </w:rPr>
              <w:t xml:space="preserve">Keith Killian. </w:t>
            </w:r>
            <w:r w:rsidR="009972EC" w:rsidRPr="005B5735">
              <w:rPr>
                <w:rFonts w:ascii="Calibri" w:hAnsi="Calibri" w:cs="Calibri"/>
                <w:i/>
                <w:iCs/>
              </w:rPr>
              <w:t>“Gray, Bald, and Broken. Addiction among the Elderly”</w:t>
            </w:r>
            <w:r w:rsidR="00C824F9">
              <w:rPr>
                <w:rFonts w:ascii="Calibri" w:hAnsi="Calibri" w:cs="Calibri"/>
                <w:i/>
                <w:iCs/>
              </w:rPr>
              <w:t xml:space="preserve"> </w:t>
            </w:r>
            <w:r w:rsidR="00C824F9" w:rsidRPr="00C824F9">
              <w:rPr>
                <w:rFonts w:ascii="Calibri" w:hAnsi="Calibri" w:cs="Calibri"/>
              </w:rPr>
              <w:t>(University of Central Oklahoma)</w:t>
            </w:r>
          </w:p>
        </w:tc>
      </w:tr>
      <w:tr w:rsidR="005B5735" w:rsidRPr="005B5735" w14:paraId="5A9992A5" w14:textId="77777777" w:rsidTr="006149CF">
        <w:trPr>
          <w:gridAfter w:val="1"/>
          <w:wAfter w:w="158" w:type="pct"/>
          <w:trHeight w:val="590"/>
        </w:trPr>
        <w:tc>
          <w:tcPr>
            <w:tcW w:w="4842" w:type="pct"/>
            <w:gridSpan w:val="2"/>
          </w:tcPr>
          <w:p w14:paraId="272892EF" w14:textId="7DAFD408" w:rsidR="009972EC" w:rsidRPr="005B5735" w:rsidRDefault="5746A4B2" w:rsidP="009972EC">
            <w:pPr>
              <w:ind w:left="576" w:hanging="432"/>
              <w:rPr>
                <w:rFonts w:ascii="Calibri" w:hAnsi="Calibri" w:cs="Calibri"/>
              </w:rPr>
            </w:pPr>
            <w:r w:rsidRPr="005B5735">
              <w:rPr>
                <w:rFonts w:ascii="Calibri" w:hAnsi="Calibri" w:cs="Calibri"/>
              </w:rPr>
              <w:t xml:space="preserve">  </w:t>
            </w:r>
            <w:r w:rsidR="009972EC" w:rsidRPr="005B5735">
              <w:rPr>
                <w:rFonts w:ascii="Calibri" w:hAnsi="Calibri" w:cs="Calibri"/>
              </w:rPr>
              <w:t xml:space="preserve">Donna Sharp. </w:t>
            </w:r>
            <w:r w:rsidR="009972EC" w:rsidRPr="005B5735">
              <w:rPr>
                <w:rFonts w:ascii="Calibri" w:hAnsi="Calibri" w:cs="Calibri"/>
                <w:i/>
                <w:iCs/>
              </w:rPr>
              <w:t>“ACES and Identity: Identity Development in Adolescent Girls with Adverse Childhood Experiences”</w:t>
            </w:r>
            <w:r w:rsidR="009972EC" w:rsidRPr="005B5735">
              <w:rPr>
                <w:rFonts w:ascii="Calibri" w:hAnsi="Calibri" w:cs="Calibri"/>
              </w:rPr>
              <w:t xml:space="preserve"> </w:t>
            </w:r>
            <w:r w:rsidR="00642D57">
              <w:rPr>
                <w:rFonts w:ascii="Calibri" w:hAnsi="Calibri" w:cs="Calibri"/>
              </w:rPr>
              <w:t>(</w:t>
            </w:r>
            <w:r w:rsidR="00642D57" w:rsidRPr="00642D57">
              <w:rPr>
                <w:rFonts w:ascii="Calibri" w:hAnsi="Calibri" w:cs="Calibri"/>
              </w:rPr>
              <w:t>Rogers State University</w:t>
            </w:r>
            <w:r w:rsidR="00642D57">
              <w:rPr>
                <w:rFonts w:ascii="Calibri" w:hAnsi="Calibri" w:cs="Calibri"/>
              </w:rPr>
              <w:t>)</w:t>
            </w:r>
          </w:p>
        </w:tc>
      </w:tr>
      <w:tr w:rsidR="005B5735" w:rsidRPr="005B5735" w14:paraId="088341F7" w14:textId="77777777" w:rsidTr="006149CF">
        <w:trPr>
          <w:gridAfter w:val="1"/>
          <w:wAfter w:w="158" w:type="pct"/>
          <w:trHeight w:val="482"/>
        </w:trPr>
        <w:tc>
          <w:tcPr>
            <w:tcW w:w="4842" w:type="pct"/>
            <w:gridSpan w:val="2"/>
          </w:tcPr>
          <w:p w14:paraId="371A56DE" w14:textId="40C2E3DF" w:rsidR="009972EC" w:rsidRPr="005B5735" w:rsidRDefault="2AD30408" w:rsidP="009972EC">
            <w:pPr>
              <w:ind w:left="576" w:hanging="432"/>
              <w:rPr>
                <w:rFonts w:ascii="Calibri" w:hAnsi="Calibri" w:cs="Calibri"/>
              </w:rPr>
            </w:pPr>
            <w:r w:rsidRPr="005B5735">
              <w:rPr>
                <w:rFonts w:ascii="Calibri" w:hAnsi="Calibri" w:cs="Calibri"/>
              </w:rPr>
              <w:t xml:space="preserve">  </w:t>
            </w:r>
            <w:r w:rsidR="009972EC" w:rsidRPr="005B5735">
              <w:rPr>
                <w:rFonts w:ascii="Calibri" w:hAnsi="Calibri" w:cs="Calibri"/>
              </w:rPr>
              <w:t xml:space="preserve">Brenda DuVerney-Chappell. </w:t>
            </w:r>
            <w:r w:rsidR="009972EC" w:rsidRPr="005B5735">
              <w:rPr>
                <w:rFonts w:ascii="Calibri" w:hAnsi="Calibri" w:cs="Calibri"/>
                <w:i/>
                <w:iCs/>
              </w:rPr>
              <w:t>“Negative Life Outcomes from Physical and Sexual Abuse”</w:t>
            </w:r>
            <w:r w:rsidR="0077696C">
              <w:rPr>
                <w:rFonts w:ascii="Calibri" w:hAnsi="Calibri" w:cs="Calibri"/>
                <w:i/>
                <w:iCs/>
              </w:rPr>
              <w:t xml:space="preserve"> </w:t>
            </w:r>
            <w:r w:rsidR="0077696C" w:rsidRPr="00C824F9">
              <w:rPr>
                <w:rFonts w:ascii="Calibri" w:hAnsi="Calibri" w:cs="Calibri"/>
              </w:rPr>
              <w:t>(University of Central Oklahoma)</w:t>
            </w:r>
          </w:p>
        </w:tc>
      </w:tr>
      <w:tr w:rsidR="005B5735" w:rsidRPr="005B5735" w14:paraId="752506B8" w14:textId="77777777" w:rsidTr="006149CF">
        <w:trPr>
          <w:gridAfter w:val="1"/>
          <w:wAfter w:w="158" w:type="pct"/>
          <w:trHeight w:val="432"/>
        </w:trPr>
        <w:tc>
          <w:tcPr>
            <w:tcW w:w="4842" w:type="pct"/>
            <w:gridSpan w:val="2"/>
            <w:vAlign w:val="center"/>
          </w:tcPr>
          <w:p w14:paraId="2E8666DD" w14:textId="6E8E4E4F" w:rsidR="006D16C3" w:rsidRPr="005B5735" w:rsidRDefault="006D16C3" w:rsidP="006D16C3">
            <w:pPr>
              <w:rPr>
                <w:rFonts w:ascii="Calibri" w:hAnsi="Calibri" w:cs="Calibri"/>
              </w:rPr>
            </w:pPr>
            <w:r w:rsidRPr="005B5735">
              <w:rPr>
                <w:rFonts w:ascii="Calibri" w:hAnsi="Calibri" w:cs="Calibri"/>
                <w:b/>
                <w:bCs/>
              </w:rPr>
              <w:t>3:00-3:50  -  Break Out Session 3</w:t>
            </w:r>
          </w:p>
        </w:tc>
      </w:tr>
      <w:tr w:rsidR="005B5735" w:rsidRPr="005B5735" w14:paraId="497F4B20" w14:textId="77777777" w:rsidTr="006149CF">
        <w:trPr>
          <w:gridAfter w:val="1"/>
          <w:wAfter w:w="158" w:type="pct"/>
          <w:trHeight w:val="432"/>
        </w:trPr>
        <w:tc>
          <w:tcPr>
            <w:tcW w:w="4842" w:type="pct"/>
            <w:gridSpan w:val="2"/>
            <w:vAlign w:val="center"/>
          </w:tcPr>
          <w:p w14:paraId="287FCA44" w14:textId="64258968" w:rsidR="006D16C3" w:rsidRPr="005B5735" w:rsidRDefault="006D16C3" w:rsidP="006D16C3">
            <w:pPr>
              <w:rPr>
                <w:rFonts w:ascii="Calibri" w:hAnsi="Calibri" w:cs="Calibri"/>
              </w:rPr>
            </w:pPr>
            <w:r w:rsidRPr="005B5735">
              <w:rPr>
                <w:rFonts w:ascii="Calibri" w:hAnsi="Calibri" w:cs="Calibri"/>
                <w:b/>
                <w:bCs/>
              </w:rPr>
              <w:t xml:space="preserve">  A: Politics and Public Policies</w:t>
            </w:r>
            <w:r w:rsidRPr="005B5735">
              <w:rPr>
                <w:rFonts w:ascii="Calibri" w:hAnsi="Calibri" w:cs="Calibri"/>
              </w:rPr>
              <w:t xml:space="preserve">  -  </w:t>
            </w:r>
            <w:r w:rsidR="005E7D7E" w:rsidRPr="005B5735">
              <w:rPr>
                <w:rFonts w:ascii="Times New Roman" w:hAnsi="Times New Roman" w:cs="Times New Roman"/>
                <w:i/>
                <w:iCs/>
              </w:rPr>
              <w:t>B1/3 Suite</w:t>
            </w:r>
          </w:p>
        </w:tc>
      </w:tr>
      <w:tr w:rsidR="005B5735" w:rsidRPr="005B5735" w14:paraId="0E1437E2" w14:textId="77777777" w:rsidTr="006149CF">
        <w:trPr>
          <w:gridAfter w:val="1"/>
          <w:wAfter w:w="158" w:type="pct"/>
          <w:trHeight w:val="590"/>
        </w:trPr>
        <w:tc>
          <w:tcPr>
            <w:tcW w:w="4842" w:type="pct"/>
            <w:gridSpan w:val="2"/>
          </w:tcPr>
          <w:p w14:paraId="320BE9C7" w14:textId="2943C036" w:rsidR="009972EC" w:rsidRPr="005B5735" w:rsidRDefault="4D4F2C1D" w:rsidP="009972EC">
            <w:pPr>
              <w:ind w:left="576" w:hanging="432"/>
              <w:rPr>
                <w:rFonts w:ascii="Calibri" w:hAnsi="Calibri" w:cs="Calibri"/>
              </w:rPr>
            </w:pPr>
            <w:r w:rsidRPr="005B5735">
              <w:rPr>
                <w:rFonts w:ascii="Calibri" w:hAnsi="Calibri" w:cs="Calibri"/>
              </w:rPr>
              <w:t xml:space="preserve">  </w:t>
            </w:r>
            <w:r w:rsidR="009972EC" w:rsidRPr="005B5735">
              <w:rPr>
                <w:rFonts w:ascii="Calibri" w:hAnsi="Calibri" w:cs="Calibri"/>
              </w:rPr>
              <w:t xml:space="preserve">Elizabeth McElroy. </w:t>
            </w:r>
            <w:r w:rsidR="009972EC" w:rsidRPr="005B5735" w:rsidDel="146A4236">
              <w:rPr>
                <w:rFonts w:ascii="Calibri" w:hAnsi="Calibri" w:cs="Calibri"/>
                <w:i/>
                <w:iCs/>
              </w:rPr>
              <w:t>“</w:t>
            </w:r>
            <w:r w:rsidR="009972EC" w:rsidRPr="005B5735">
              <w:rPr>
                <w:rFonts w:ascii="Calibri" w:hAnsi="Calibri" w:cs="Calibri"/>
                <w:i/>
                <w:iCs/>
              </w:rPr>
              <w:t xml:space="preserve">The Relative (Non) Importance of Abortion Among 2020 Election Issues and Swing Voters' Candidate Choice” </w:t>
            </w:r>
            <w:r w:rsidR="001E3D59" w:rsidRPr="001E3D59">
              <w:rPr>
                <w:rFonts w:ascii="Calibri" w:hAnsi="Calibri" w:cs="Calibri"/>
              </w:rPr>
              <w:t>(Indiana University - Bloomington)</w:t>
            </w:r>
          </w:p>
        </w:tc>
      </w:tr>
      <w:tr w:rsidR="005B5735" w:rsidRPr="005B5735" w14:paraId="1B85CCEF" w14:textId="77777777" w:rsidTr="006149CF">
        <w:trPr>
          <w:gridAfter w:val="1"/>
          <w:wAfter w:w="158" w:type="pct"/>
          <w:trHeight w:val="590"/>
        </w:trPr>
        <w:tc>
          <w:tcPr>
            <w:tcW w:w="4842" w:type="pct"/>
            <w:gridSpan w:val="2"/>
          </w:tcPr>
          <w:p w14:paraId="6B5AF56A" w14:textId="01BEF1B3" w:rsidR="009972EC" w:rsidRPr="005B5735" w:rsidRDefault="33BD1714" w:rsidP="009972EC">
            <w:pPr>
              <w:ind w:left="576" w:hanging="432"/>
              <w:rPr>
                <w:rFonts w:ascii="Calibri" w:hAnsi="Calibri" w:cs="Calibri"/>
              </w:rPr>
            </w:pPr>
            <w:r w:rsidRPr="005B5735">
              <w:rPr>
                <w:rFonts w:ascii="Calibri" w:hAnsi="Calibri" w:cs="Calibri"/>
              </w:rPr>
              <w:t xml:space="preserve">  </w:t>
            </w:r>
            <w:r w:rsidR="009972EC" w:rsidRPr="005B5735">
              <w:rPr>
                <w:rFonts w:ascii="Calibri" w:hAnsi="Calibri" w:cs="Calibri"/>
              </w:rPr>
              <w:t xml:space="preserve">Aishwarya Ahmed. </w:t>
            </w:r>
            <w:r w:rsidR="009972EC" w:rsidRPr="005B5735">
              <w:rPr>
                <w:rFonts w:ascii="Calibri" w:hAnsi="Calibri" w:cs="Calibri"/>
                <w:i/>
                <w:iCs/>
              </w:rPr>
              <w:t>“Exploring Patron-Client Relationship in Student Politics in Bangladesh: The Case of University of Dhaka”</w:t>
            </w:r>
            <w:r w:rsidR="00A011E4" w:rsidRPr="00966CF1">
              <w:rPr>
                <w:rFonts w:ascii="Calibri" w:hAnsi="Calibri" w:cs="Calibri"/>
              </w:rPr>
              <w:t xml:space="preserve"> (Oklahoma State University)</w:t>
            </w:r>
          </w:p>
        </w:tc>
      </w:tr>
      <w:tr w:rsidR="005B5735" w:rsidRPr="005B5735" w14:paraId="345A0A68" w14:textId="77777777" w:rsidTr="006149CF">
        <w:trPr>
          <w:gridAfter w:val="1"/>
          <w:wAfter w:w="158" w:type="pct"/>
          <w:trHeight w:val="242"/>
        </w:trPr>
        <w:tc>
          <w:tcPr>
            <w:tcW w:w="4842" w:type="pct"/>
            <w:gridSpan w:val="2"/>
          </w:tcPr>
          <w:p w14:paraId="4A40D5E2" w14:textId="1B8D07D5" w:rsidR="009972EC" w:rsidRPr="005B5735" w:rsidRDefault="30332C9F" w:rsidP="009972EC">
            <w:pPr>
              <w:ind w:left="576" w:hanging="432"/>
              <w:rPr>
                <w:rFonts w:ascii="Calibri" w:hAnsi="Calibri" w:cs="Calibri"/>
              </w:rPr>
            </w:pPr>
            <w:r w:rsidRPr="005B5735">
              <w:rPr>
                <w:rFonts w:ascii="Calibri" w:hAnsi="Calibri" w:cs="Calibri"/>
              </w:rPr>
              <w:t xml:space="preserve">  </w:t>
            </w:r>
            <w:r w:rsidR="009972EC" w:rsidRPr="005B5735">
              <w:rPr>
                <w:rFonts w:ascii="Calibri" w:hAnsi="Calibri" w:cs="Calibri"/>
              </w:rPr>
              <w:t xml:space="preserve">Jericho McElroy. </w:t>
            </w:r>
            <w:r w:rsidR="009972EC" w:rsidRPr="005B5735">
              <w:rPr>
                <w:rFonts w:ascii="Calibri" w:hAnsi="Calibri" w:cs="Calibri"/>
                <w:i/>
                <w:iCs/>
              </w:rPr>
              <w:t>“Determinants of Summative Handgun Law Provisions across U.S. States, 1992-2019"</w:t>
            </w:r>
            <w:r w:rsidR="00966CF1">
              <w:rPr>
                <w:rFonts w:ascii="Calibri" w:hAnsi="Calibri" w:cs="Calibri"/>
                <w:i/>
                <w:iCs/>
              </w:rPr>
              <w:t xml:space="preserve"> </w:t>
            </w:r>
            <w:r w:rsidR="00966CF1" w:rsidRPr="00966CF1">
              <w:rPr>
                <w:rFonts w:ascii="Calibri" w:hAnsi="Calibri" w:cs="Calibri"/>
              </w:rPr>
              <w:t>(Oklahoma State University)</w:t>
            </w:r>
          </w:p>
        </w:tc>
      </w:tr>
      <w:tr w:rsidR="005B5735" w:rsidRPr="005B5735" w14:paraId="346ED04F" w14:textId="77777777" w:rsidTr="006149CF">
        <w:trPr>
          <w:gridAfter w:val="1"/>
          <w:wAfter w:w="158" w:type="pct"/>
          <w:trHeight w:val="432"/>
        </w:trPr>
        <w:tc>
          <w:tcPr>
            <w:tcW w:w="4842" w:type="pct"/>
            <w:gridSpan w:val="2"/>
            <w:vAlign w:val="center"/>
          </w:tcPr>
          <w:p w14:paraId="7D4E004F" w14:textId="2A7CEC2F" w:rsidR="006D16C3" w:rsidRPr="005B5735" w:rsidRDefault="006D16C3" w:rsidP="006D16C3">
            <w:pPr>
              <w:rPr>
                <w:rFonts w:ascii="Calibri" w:hAnsi="Calibri" w:cs="Calibri"/>
              </w:rPr>
            </w:pPr>
            <w:r w:rsidRPr="005B5735">
              <w:rPr>
                <w:rFonts w:ascii="Calibri" w:hAnsi="Calibri" w:cs="Calibri"/>
                <w:b/>
                <w:bCs/>
              </w:rPr>
              <w:t xml:space="preserve">  B: Theory and Methods  -  </w:t>
            </w:r>
            <w:r w:rsidR="005E7D7E" w:rsidRPr="005B5735">
              <w:rPr>
                <w:rFonts w:ascii="Times New Roman" w:hAnsi="Times New Roman" w:cs="Times New Roman"/>
                <w:i/>
                <w:iCs/>
              </w:rPr>
              <w:t>B2/4 Suite</w:t>
            </w:r>
          </w:p>
        </w:tc>
      </w:tr>
      <w:tr w:rsidR="005B5735" w:rsidRPr="005B5735" w14:paraId="34ABBE29" w14:textId="77777777" w:rsidTr="006149CF">
        <w:trPr>
          <w:gridAfter w:val="1"/>
          <w:wAfter w:w="158" w:type="pct"/>
          <w:trHeight w:val="614"/>
        </w:trPr>
        <w:tc>
          <w:tcPr>
            <w:tcW w:w="4842" w:type="pct"/>
            <w:gridSpan w:val="2"/>
          </w:tcPr>
          <w:p w14:paraId="46AB4CBD" w14:textId="1825A44A" w:rsidR="009972EC" w:rsidRPr="005B5735" w:rsidRDefault="556BFC39" w:rsidP="009972EC">
            <w:pPr>
              <w:ind w:left="576" w:hanging="432"/>
              <w:rPr>
                <w:rFonts w:ascii="Calibri" w:hAnsi="Calibri" w:cs="Calibri"/>
                <w:i/>
                <w:iCs/>
              </w:rPr>
            </w:pPr>
            <w:r w:rsidRPr="005B5735">
              <w:rPr>
                <w:rFonts w:ascii="Calibri" w:hAnsi="Calibri" w:cs="Calibri"/>
              </w:rPr>
              <w:t xml:space="preserve">  </w:t>
            </w:r>
            <w:r w:rsidR="009972EC" w:rsidRPr="005B5735">
              <w:rPr>
                <w:rFonts w:ascii="Calibri" w:hAnsi="Calibri" w:cs="Calibri"/>
              </w:rPr>
              <w:t>Sakin Erin.</w:t>
            </w:r>
            <w:r w:rsidR="009972EC" w:rsidRPr="005B5735">
              <w:rPr>
                <w:rFonts w:ascii="Calibri" w:hAnsi="Calibri" w:cs="Calibri"/>
                <w:i/>
                <w:iCs/>
              </w:rPr>
              <w:t>“The BRICS+ and the Middle-Run Futures of the Global System”</w:t>
            </w:r>
            <w:r w:rsidR="009972EC" w:rsidRPr="004D70B3">
              <w:rPr>
                <w:rFonts w:ascii="Calibri" w:hAnsi="Calibri" w:cs="Calibri"/>
              </w:rPr>
              <w:t xml:space="preserve"> </w:t>
            </w:r>
            <w:r w:rsidR="004D70B3" w:rsidRPr="004D70B3">
              <w:rPr>
                <w:rFonts w:ascii="Calibri" w:hAnsi="Calibri" w:cs="Calibri"/>
              </w:rPr>
              <w:t>(University of Science and Arts of Oklahoma)</w:t>
            </w:r>
          </w:p>
        </w:tc>
      </w:tr>
      <w:tr w:rsidR="005B5735" w:rsidRPr="005B5735" w14:paraId="0C88EA1F" w14:textId="77777777" w:rsidTr="006149CF">
        <w:trPr>
          <w:gridAfter w:val="1"/>
          <w:wAfter w:w="158" w:type="pct"/>
          <w:trHeight w:val="197"/>
        </w:trPr>
        <w:tc>
          <w:tcPr>
            <w:tcW w:w="4842" w:type="pct"/>
            <w:gridSpan w:val="2"/>
          </w:tcPr>
          <w:p w14:paraId="29466477" w14:textId="3FCA32AB" w:rsidR="009972EC" w:rsidRPr="005B5735" w:rsidRDefault="41AF91F9" w:rsidP="009972EC">
            <w:pPr>
              <w:ind w:left="576" w:hanging="432"/>
              <w:rPr>
                <w:rFonts w:ascii="Calibri" w:hAnsi="Calibri" w:cs="Calibri"/>
                <w:i/>
                <w:iCs/>
              </w:rPr>
            </w:pPr>
            <w:r w:rsidRPr="005B5735">
              <w:rPr>
                <w:rFonts w:ascii="Calibri" w:hAnsi="Calibri" w:cs="Calibri"/>
              </w:rPr>
              <w:t xml:space="preserve">  </w:t>
            </w:r>
            <w:r w:rsidR="009972EC" w:rsidRPr="005B5735">
              <w:rPr>
                <w:rFonts w:ascii="Calibri" w:hAnsi="Calibri" w:cs="Calibri"/>
              </w:rPr>
              <w:t xml:space="preserve">Kyle McNew. </w:t>
            </w:r>
            <w:r w:rsidR="009972EC" w:rsidRPr="005B5735">
              <w:rPr>
                <w:rFonts w:ascii="Calibri" w:hAnsi="Calibri" w:cs="Calibri"/>
                <w:i/>
                <w:iCs/>
              </w:rPr>
              <w:t xml:space="preserve">“The Doctrine of Double Effect” </w:t>
            </w:r>
            <w:r w:rsidR="00642D57" w:rsidRPr="00642D57">
              <w:rPr>
                <w:rFonts w:ascii="Calibri" w:hAnsi="Calibri" w:cs="Calibri"/>
              </w:rPr>
              <w:t>(Oregon State University)</w:t>
            </w:r>
          </w:p>
        </w:tc>
      </w:tr>
      <w:tr w:rsidR="005B5735" w:rsidRPr="005B5735" w14:paraId="34D2076E" w14:textId="77777777" w:rsidTr="006149CF">
        <w:trPr>
          <w:gridAfter w:val="1"/>
          <w:wAfter w:w="158" w:type="pct"/>
          <w:trHeight w:val="197"/>
        </w:trPr>
        <w:tc>
          <w:tcPr>
            <w:tcW w:w="4842" w:type="pct"/>
            <w:gridSpan w:val="2"/>
          </w:tcPr>
          <w:p w14:paraId="0782826B" w14:textId="7FC67591" w:rsidR="009972EC" w:rsidRPr="005B5735" w:rsidRDefault="3E30CC93" w:rsidP="009972EC">
            <w:pPr>
              <w:ind w:left="576" w:hanging="432"/>
              <w:rPr>
                <w:rFonts w:ascii="Calibri" w:hAnsi="Calibri" w:cs="Calibri"/>
              </w:rPr>
            </w:pPr>
            <w:r w:rsidRPr="005B5735">
              <w:rPr>
                <w:rFonts w:ascii="Calibri" w:hAnsi="Calibri" w:cs="Calibri"/>
              </w:rPr>
              <w:t xml:space="preserve">  </w:t>
            </w:r>
            <w:r w:rsidR="009972EC" w:rsidRPr="005B5735">
              <w:rPr>
                <w:rFonts w:ascii="Calibri" w:hAnsi="Calibri" w:cs="Calibri"/>
              </w:rPr>
              <w:t xml:space="preserve">Thomas Burns &amp; Cyrus Schleifer. </w:t>
            </w:r>
            <w:r w:rsidR="009972EC" w:rsidRPr="005B5735">
              <w:rPr>
                <w:rFonts w:ascii="Calibri" w:hAnsi="Calibri" w:cs="Calibri"/>
                <w:i/>
                <w:iCs/>
              </w:rPr>
              <w:t>“The Price of Being Wrong: Rethinking Normal Methods for Post-Normal Times”</w:t>
            </w:r>
            <w:r w:rsidR="00BC2792">
              <w:rPr>
                <w:rFonts w:ascii="Calibri" w:hAnsi="Calibri" w:cs="Calibri"/>
                <w:i/>
                <w:iCs/>
              </w:rPr>
              <w:t xml:space="preserve"> </w:t>
            </w:r>
            <w:r w:rsidR="00BC2792" w:rsidRPr="00BC2792">
              <w:rPr>
                <w:rFonts w:ascii="Calibri" w:hAnsi="Calibri" w:cs="Calibri"/>
              </w:rPr>
              <w:t>(University of Oklahoma)</w:t>
            </w:r>
          </w:p>
        </w:tc>
      </w:tr>
    </w:tbl>
    <w:p w14:paraId="59DDD8D6" w14:textId="1C8EBA99" w:rsidR="00D33CE9" w:rsidRPr="006D16C3" w:rsidRDefault="00D33CE9" w:rsidP="004168B3">
      <w:pPr>
        <w:rPr>
          <w:sz w:val="24"/>
          <w:szCs w:val="24"/>
        </w:rPr>
      </w:pPr>
    </w:p>
    <w:sectPr w:rsidR="00D33CE9" w:rsidRPr="006D16C3" w:rsidSect="006D16C3">
      <w:type w:val="continuous"/>
      <w:pgSz w:w="15840" w:h="12240" w:orient="landscape"/>
      <w:pgMar w:top="720" w:right="720" w:bottom="720" w:left="720" w:header="720" w:footer="720" w:gutter="0"/>
      <w:cols w:num="2" w:space="10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wady7mI" int2:invalidationBookmarkName="" int2:hashCode="/wlmPEhYOrSKth" int2:id="BemkGFEq">
      <int2:state int2:value="Rejected" int2:type="AugLoop_Text_Critique"/>
    </int2:bookmark>
    <int2:bookmark int2:bookmarkName="_Int_IpezdUOj" int2:invalidationBookmarkName="" int2:hashCode="JfrugO4EFdlbjn" int2:id="dpWglM8p">
      <int2:state int2:value="Rejected" int2:type="AugLoop_Text_Critique"/>
    </int2:bookmark>
    <int2:bookmark int2:bookmarkName="_Int_slD2Ee8h" int2:invalidationBookmarkName="" int2:hashCode="vFqf3q+PpS/x89" int2:id="sL81fQUs">
      <int2:state int2:value="Rejected" int2:type="AugLoop_Text_Critique"/>
    </int2:bookmark>
    <int2:bookmark int2:bookmarkName="_Int_qZt4jM2Q" int2:invalidationBookmarkName="" int2:hashCode="o+8pE93FzA1T+V" int2:id="w5Er8rB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502C9"/>
    <w:multiLevelType w:val="hybridMultilevel"/>
    <w:tmpl w:val="0172AC7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22B3749A"/>
    <w:multiLevelType w:val="hybridMultilevel"/>
    <w:tmpl w:val="F30228A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35B52BED"/>
    <w:multiLevelType w:val="hybridMultilevel"/>
    <w:tmpl w:val="649C16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EE0F17"/>
    <w:multiLevelType w:val="hybridMultilevel"/>
    <w:tmpl w:val="2084DFB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52490704"/>
    <w:multiLevelType w:val="hybridMultilevel"/>
    <w:tmpl w:val="A3C08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25B88"/>
    <w:multiLevelType w:val="hybridMultilevel"/>
    <w:tmpl w:val="649C16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7712D8"/>
    <w:multiLevelType w:val="hybridMultilevel"/>
    <w:tmpl w:val="1B98193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76457A96"/>
    <w:multiLevelType w:val="hybridMultilevel"/>
    <w:tmpl w:val="3FC86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903620">
    <w:abstractNumId w:val="7"/>
  </w:num>
  <w:num w:numId="2" w16cid:durableId="2067333946">
    <w:abstractNumId w:val="4"/>
  </w:num>
  <w:num w:numId="3" w16cid:durableId="1012562796">
    <w:abstractNumId w:val="6"/>
  </w:num>
  <w:num w:numId="4" w16cid:durableId="2037847674">
    <w:abstractNumId w:val="3"/>
  </w:num>
  <w:num w:numId="5" w16cid:durableId="1169054049">
    <w:abstractNumId w:val="0"/>
  </w:num>
  <w:num w:numId="6" w16cid:durableId="1387560138">
    <w:abstractNumId w:val="1"/>
  </w:num>
  <w:num w:numId="7" w16cid:durableId="1622951178">
    <w:abstractNumId w:val="5"/>
  </w:num>
  <w:num w:numId="8" w16cid:durableId="1445416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87"/>
  <w:drawingGridVerticalSpacing w:val="18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8CE"/>
    <w:rsid w:val="00020890"/>
    <w:rsid w:val="000801FB"/>
    <w:rsid w:val="000A1880"/>
    <w:rsid w:val="000C5D22"/>
    <w:rsid w:val="000D7420"/>
    <w:rsid w:val="0012185E"/>
    <w:rsid w:val="00121B19"/>
    <w:rsid w:val="00131FC9"/>
    <w:rsid w:val="0014317E"/>
    <w:rsid w:val="00144C83"/>
    <w:rsid w:val="001E180B"/>
    <w:rsid w:val="001E3D59"/>
    <w:rsid w:val="001F4EA7"/>
    <w:rsid w:val="002429B6"/>
    <w:rsid w:val="00260E28"/>
    <w:rsid w:val="002A1CD2"/>
    <w:rsid w:val="002B055A"/>
    <w:rsid w:val="002D5793"/>
    <w:rsid w:val="00301F18"/>
    <w:rsid w:val="003078B8"/>
    <w:rsid w:val="00313046"/>
    <w:rsid w:val="00345FA0"/>
    <w:rsid w:val="0036482D"/>
    <w:rsid w:val="003B32DE"/>
    <w:rsid w:val="003B43D8"/>
    <w:rsid w:val="003B7F03"/>
    <w:rsid w:val="003E66F6"/>
    <w:rsid w:val="004168B3"/>
    <w:rsid w:val="004239E2"/>
    <w:rsid w:val="004859FB"/>
    <w:rsid w:val="004B38CE"/>
    <w:rsid w:val="004D70B3"/>
    <w:rsid w:val="00525220"/>
    <w:rsid w:val="0053277D"/>
    <w:rsid w:val="00534B9A"/>
    <w:rsid w:val="00550886"/>
    <w:rsid w:val="00583633"/>
    <w:rsid w:val="005A15AF"/>
    <w:rsid w:val="005A6E20"/>
    <w:rsid w:val="005B5735"/>
    <w:rsid w:val="005E7D7E"/>
    <w:rsid w:val="005F0CA3"/>
    <w:rsid w:val="006149CF"/>
    <w:rsid w:val="00642D57"/>
    <w:rsid w:val="00660076"/>
    <w:rsid w:val="006673EF"/>
    <w:rsid w:val="006B6823"/>
    <w:rsid w:val="006D16C3"/>
    <w:rsid w:val="006E6ECC"/>
    <w:rsid w:val="006F7D8A"/>
    <w:rsid w:val="00705B67"/>
    <w:rsid w:val="00713FAE"/>
    <w:rsid w:val="00747BF0"/>
    <w:rsid w:val="00757D24"/>
    <w:rsid w:val="0077696C"/>
    <w:rsid w:val="00791D4A"/>
    <w:rsid w:val="0079347B"/>
    <w:rsid w:val="007B6C65"/>
    <w:rsid w:val="007D3E8B"/>
    <w:rsid w:val="007D5A6B"/>
    <w:rsid w:val="007D7A02"/>
    <w:rsid w:val="007F4161"/>
    <w:rsid w:val="00801D33"/>
    <w:rsid w:val="0080201E"/>
    <w:rsid w:val="00805CBD"/>
    <w:rsid w:val="0080655F"/>
    <w:rsid w:val="00806CE1"/>
    <w:rsid w:val="0084370B"/>
    <w:rsid w:val="00846D80"/>
    <w:rsid w:val="00851D21"/>
    <w:rsid w:val="00862AE0"/>
    <w:rsid w:val="00863F62"/>
    <w:rsid w:val="00871517"/>
    <w:rsid w:val="00890A70"/>
    <w:rsid w:val="008B5120"/>
    <w:rsid w:val="008C1976"/>
    <w:rsid w:val="008C74A8"/>
    <w:rsid w:val="008D58C6"/>
    <w:rsid w:val="008D759F"/>
    <w:rsid w:val="008E506F"/>
    <w:rsid w:val="008E7A85"/>
    <w:rsid w:val="008F1361"/>
    <w:rsid w:val="00923F34"/>
    <w:rsid w:val="00924E03"/>
    <w:rsid w:val="0094447D"/>
    <w:rsid w:val="009454B2"/>
    <w:rsid w:val="00966CF1"/>
    <w:rsid w:val="009725CF"/>
    <w:rsid w:val="009725FA"/>
    <w:rsid w:val="0097331F"/>
    <w:rsid w:val="009972EC"/>
    <w:rsid w:val="009B329E"/>
    <w:rsid w:val="009C7880"/>
    <w:rsid w:val="009D1D9F"/>
    <w:rsid w:val="00A011E4"/>
    <w:rsid w:val="00A10912"/>
    <w:rsid w:val="00A47540"/>
    <w:rsid w:val="00A756B0"/>
    <w:rsid w:val="00A81A84"/>
    <w:rsid w:val="00AB1CCC"/>
    <w:rsid w:val="00AC5B13"/>
    <w:rsid w:val="00B06899"/>
    <w:rsid w:val="00B32E01"/>
    <w:rsid w:val="00B9197E"/>
    <w:rsid w:val="00B93EF0"/>
    <w:rsid w:val="00BC2792"/>
    <w:rsid w:val="00BC739C"/>
    <w:rsid w:val="00BF29D4"/>
    <w:rsid w:val="00C0047B"/>
    <w:rsid w:val="00C127D0"/>
    <w:rsid w:val="00C13680"/>
    <w:rsid w:val="00C21215"/>
    <w:rsid w:val="00C26C31"/>
    <w:rsid w:val="00C61B4B"/>
    <w:rsid w:val="00C67E59"/>
    <w:rsid w:val="00C70028"/>
    <w:rsid w:val="00C734AD"/>
    <w:rsid w:val="00C824F9"/>
    <w:rsid w:val="00C94009"/>
    <w:rsid w:val="00CF0B13"/>
    <w:rsid w:val="00D00008"/>
    <w:rsid w:val="00D0238B"/>
    <w:rsid w:val="00D25888"/>
    <w:rsid w:val="00D33522"/>
    <w:rsid w:val="00D33CE9"/>
    <w:rsid w:val="00D600E4"/>
    <w:rsid w:val="00D71EFE"/>
    <w:rsid w:val="00D814A2"/>
    <w:rsid w:val="00D8316F"/>
    <w:rsid w:val="00D95BFF"/>
    <w:rsid w:val="00DA2F6D"/>
    <w:rsid w:val="00DB0527"/>
    <w:rsid w:val="00DC286A"/>
    <w:rsid w:val="00DF363B"/>
    <w:rsid w:val="00DF3962"/>
    <w:rsid w:val="00E31E5A"/>
    <w:rsid w:val="00E4198F"/>
    <w:rsid w:val="00E41E92"/>
    <w:rsid w:val="00E53E44"/>
    <w:rsid w:val="00E5459A"/>
    <w:rsid w:val="00E64A2A"/>
    <w:rsid w:val="00E75E4E"/>
    <w:rsid w:val="00EA59D7"/>
    <w:rsid w:val="00EB7E75"/>
    <w:rsid w:val="00ED5236"/>
    <w:rsid w:val="00EE7668"/>
    <w:rsid w:val="00EF0DF1"/>
    <w:rsid w:val="00F15BCF"/>
    <w:rsid w:val="00F34B36"/>
    <w:rsid w:val="00F63151"/>
    <w:rsid w:val="00F7056F"/>
    <w:rsid w:val="00F82CA8"/>
    <w:rsid w:val="00F83DDA"/>
    <w:rsid w:val="00F97289"/>
    <w:rsid w:val="00F97BE2"/>
    <w:rsid w:val="00FB326A"/>
    <w:rsid w:val="00FD4DAF"/>
    <w:rsid w:val="00FF3041"/>
    <w:rsid w:val="00FF6BD3"/>
    <w:rsid w:val="010A7345"/>
    <w:rsid w:val="018EB909"/>
    <w:rsid w:val="01D415E2"/>
    <w:rsid w:val="022D02FF"/>
    <w:rsid w:val="0232FA0D"/>
    <w:rsid w:val="0287292B"/>
    <w:rsid w:val="045455FF"/>
    <w:rsid w:val="048F2A1E"/>
    <w:rsid w:val="04FD308B"/>
    <w:rsid w:val="0549EAB2"/>
    <w:rsid w:val="05AEB702"/>
    <w:rsid w:val="0710FE09"/>
    <w:rsid w:val="08070D7A"/>
    <w:rsid w:val="083FAACE"/>
    <w:rsid w:val="086F14C1"/>
    <w:rsid w:val="08980845"/>
    <w:rsid w:val="08F987DA"/>
    <w:rsid w:val="0A28C026"/>
    <w:rsid w:val="0B4B593B"/>
    <w:rsid w:val="0B4FBBD2"/>
    <w:rsid w:val="0B70A024"/>
    <w:rsid w:val="0BD6789A"/>
    <w:rsid w:val="0BF78ADE"/>
    <w:rsid w:val="0C09A18A"/>
    <w:rsid w:val="0D158976"/>
    <w:rsid w:val="0EA49441"/>
    <w:rsid w:val="0FB3AE44"/>
    <w:rsid w:val="0FC7D290"/>
    <w:rsid w:val="0FEF1566"/>
    <w:rsid w:val="0FF9A6C8"/>
    <w:rsid w:val="1009CEAB"/>
    <w:rsid w:val="1090DD7F"/>
    <w:rsid w:val="12034CA6"/>
    <w:rsid w:val="120B6CF0"/>
    <w:rsid w:val="131ACF8C"/>
    <w:rsid w:val="146A4236"/>
    <w:rsid w:val="15801E22"/>
    <w:rsid w:val="15FABDAD"/>
    <w:rsid w:val="16E14343"/>
    <w:rsid w:val="16F28928"/>
    <w:rsid w:val="17676509"/>
    <w:rsid w:val="176BEA9E"/>
    <w:rsid w:val="17A78622"/>
    <w:rsid w:val="17CBEB04"/>
    <w:rsid w:val="182D0DB5"/>
    <w:rsid w:val="1832531B"/>
    <w:rsid w:val="192764B8"/>
    <w:rsid w:val="1ADFC462"/>
    <w:rsid w:val="1B0DA8FB"/>
    <w:rsid w:val="1D9D2D86"/>
    <w:rsid w:val="1DC60840"/>
    <w:rsid w:val="1E7386A1"/>
    <w:rsid w:val="1E8B4BB1"/>
    <w:rsid w:val="1F1D06BC"/>
    <w:rsid w:val="1F67CAE4"/>
    <w:rsid w:val="1FB1F6B6"/>
    <w:rsid w:val="1FECF2BF"/>
    <w:rsid w:val="21A2BD65"/>
    <w:rsid w:val="22CD6C34"/>
    <w:rsid w:val="22F10A90"/>
    <w:rsid w:val="23692865"/>
    <w:rsid w:val="24D854AC"/>
    <w:rsid w:val="25DEFFAC"/>
    <w:rsid w:val="283AFB7D"/>
    <w:rsid w:val="29826887"/>
    <w:rsid w:val="2AD30408"/>
    <w:rsid w:val="2CA14590"/>
    <w:rsid w:val="2D1663FA"/>
    <w:rsid w:val="2D6BCAFB"/>
    <w:rsid w:val="2DDB7761"/>
    <w:rsid w:val="2DF0DCFA"/>
    <w:rsid w:val="2E3F061C"/>
    <w:rsid w:val="2F039E72"/>
    <w:rsid w:val="2F624A42"/>
    <w:rsid w:val="30332C9F"/>
    <w:rsid w:val="309AEB0C"/>
    <w:rsid w:val="30B85283"/>
    <w:rsid w:val="3149E68A"/>
    <w:rsid w:val="318F2E14"/>
    <w:rsid w:val="3221F968"/>
    <w:rsid w:val="3262A973"/>
    <w:rsid w:val="33BD1714"/>
    <w:rsid w:val="33CDD79C"/>
    <w:rsid w:val="3476B1A4"/>
    <w:rsid w:val="35A40D5E"/>
    <w:rsid w:val="360A4098"/>
    <w:rsid w:val="38830790"/>
    <w:rsid w:val="38AB21AD"/>
    <w:rsid w:val="3908D22B"/>
    <w:rsid w:val="39B0B643"/>
    <w:rsid w:val="39BC267B"/>
    <w:rsid w:val="3A91A100"/>
    <w:rsid w:val="3AFB5BA8"/>
    <w:rsid w:val="3B73652F"/>
    <w:rsid w:val="3BEA09BC"/>
    <w:rsid w:val="3C3742F0"/>
    <w:rsid w:val="3DAC4286"/>
    <w:rsid w:val="3DF76638"/>
    <w:rsid w:val="3E0EDB01"/>
    <w:rsid w:val="3E30CC93"/>
    <w:rsid w:val="3E3AD42A"/>
    <w:rsid w:val="406DA226"/>
    <w:rsid w:val="4082E8F5"/>
    <w:rsid w:val="40D1740B"/>
    <w:rsid w:val="40EC9AA4"/>
    <w:rsid w:val="41AF91F9"/>
    <w:rsid w:val="41DC532B"/>
    <w:rsid w:val="42086201"/>
    <w:rsid w:val="42718E9D"/>
    <w:rsid w:val="42A88FE8"/>
    <w:rsid w:val="43182929"/>
    <w:rsid w:val="43B14170"/>
    <w:rsid w:val="4408CF0E"/>
    <w:rsid w:val="442613E9"/>
    <w:rsid w:val="44958A60"/>
    <w:rsid w:val="46671CEC"/>
    <w:rsid w:val="467741F9"/>
    <w:rsid w:val="482D9E5E"/>
    <w:rsid w:val="49B062BB"/>
    <w:rsid w:val="4A286619"/>
    <w:rsid w:val="4B3C4879"/>
    <w:rsid w:val="4BC90DE4"/>
    <w:rsid w:val="4C01302E"/>
    <w:rsid w:val="4C0E365D"/>
    <w:rsid w:val="4C7B2126"/>
    <w:rsid w:val="4CA681AC"/>
    <w:rsid w:val="4D4F2C1D"/>
    <w:rsid w:val="4D86AA27"/>
    <w:rsid w:val="4EEA9C88"/>
    <w:rsid w:val="4F69FA6E"/>
    <w:rsid w:val="50430080"/>
    <w:rsid w:val="50945372"/>
    <w:rsid w:val="5138896A"/>
    <w:rsid w:val="514F6308"/>
    <w:rsid w:val="51A89407"/>
    <w:rsid w:val="52C450E2"/>
    <w:rsid w:val="52F1A63D"/>
    <w:rsid w:val="54718B1A"/>
    <w:rsid w:val="556BFC39"/>
    <w:rsid w:val="5702DFCD"/>
    <w:rsid w:val="5746A4B2"/>
    <w:rsid w:val="5803E059"/>
    <w:rsid w:val="58659A55"/>
    <w:rsid w:val="589A297C"/>
    <w:rsid w:val="595E82FF"/>
    <w:rsid w:val="596EC5DB"/>
    <w:rsid w:val="5B2A9DCF"/>
    <w:rsid w:val="5C46C012"/>
    <w:rsid w:val="5C64781C"/>
    <w:rsid w:val="5D401485"/>
    <w:rsid w:val="5E294AB6"/>
    <w:rsid w:val="5ED454AA"/>
    <w:rsid w:val="5F8AF7E5"/>
    <w:rsid w:val="5FD51AA6"/>
    <w:rsid w:val="5FF0601B"/>
    <w:rsid w:val="6029237E"/>
    <w:rsid w:val="60C56A3E"/>
    <w:rsid w:val="61677E20"/>
    <w:rsid w:val="61B25728"/>
    <w:rsid w:val="629727FB"/>
    <w:rsid w:val="63D20B80"/>
    <w:rsid w:val="649E3ADB"/>
    <w:rsid w:val="64A64D7B"/>
    <w:rsid w:val="651C2EC3"/>
    <w:rsid w:val="66400593"/>
    <w:rsid w:val="673F2921"/>
    <w:rsid w:val="67C22975"/>
    <w:rsid w:val="6812B6DD"/>
    <w:rsid w:val="68255943"/>
    <w:rsid w:val="6862BAC3"/>
    <w:rsid w:val="68D930CA"/>
    <w:rsid w:val="68EAE58F"/>
    <w:rsid w:val="6A085222"/>
    <w:rsid w:val="6A3F3513"/>
    <w:rsid w:val="6A484C45"/>
    <w:rsid w:val="6BC25542"/>
    <w:rsid w:val="6BF31D81"/>
    <w:rsid w:val="6CC5BA04"/>
    <w:rsid w:val="6D5BBCE6"/>
    <w:rsid w:val="6D89E9D2"/>
    <w:rsid w:val="6EAA57BC"/>
    <w:rsid w:val="710FC573"/>
    <w:rsid w:val="715D21C3"/>
    <w:rsid w:val="747B2A43"/>
    <w:rsid w:val="77B568E8"/>
    <w:rsid w:val="78624F17"/>
    <w:rsid w:val="78C5B8AF"/>
    <w:rsid w:val="7A53614A"/>
    <w:rsid w:val="7B65EDF2"/>
    <w:rsid w:val="7B825C39"/>
    <w:rsid w:val="7C5468F2"/>
    <w:rsid w:val="7E3CF6A4"/>
    <w:rsid w:val="7F69F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9FCC9"/>
  <w15:chartTrackingRefBased/>
  <w15:docId w15:val="{5E6A7D47-539F-448D-A838-AECF9773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3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F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2F6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7331F"/>
    <w:rPr>
      <w:color w:val="0563C1"/>
      <w:u w:val="single"/>
    </w:rPr>
  </w:style>
  <w:style w:type="paragraph" w:styleId="Revision">
    <w:name w:val="Revision"/>
    <w:hidden/>
    <w:uiPriority w:val="99"/>
    <w:semiHidden/>
    <w:rsid w:val="008B5120"/>
    <w:pPr>
      <w:spacing w:after="0" w:line="240" w:lineRule="auto"/>
    </w:pPr>
  </w:style>
  <w:style w:type="table" w:styleId="TableGrid">
    <w:name w:val="Table Grid"/>
    <w:basedOn w:val="TableNormal"/>
    <w:uiPriority w:val="39"/>
    <w:rsid w:val="00972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2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985</Words>
  <Characters>5619</Characters>
  <Application>Microsoft Office Word</Application>
  <DocSecurity>0</DocSecurity>
  <Lines>46</Lines>
  <Paragraphs>13</Paragraphs>
  <ScaleCrop>false</ScaleCrop>
  <Company>OSU-OKC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Weaver, Dorothy</dc:creator>
  <cp:keywords/>
  <dc:description/>
  <cp:lastModifiedBy>Dan Wang</cp:lastModifiedBy>
  <cp:revision>16</cp:revision>
  <cp:lastPrinted>2024-11-11T21:54:00Z</cp:lastPrinted>
  <dcterms:created xsi:type="dcterms:W3CDTF">2024-11-11T20:38:00Z</dcterms:created>
  <dcterms:modified xsi:type="dcterms:W3CDTF">2024-11-11T21:54:00Z</dcterms:modified>
</cp:coreProperties>
</file>